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and maintaining optimal data pipelines for large-scale data processing using Python, SQL, and cloud platforms like AWS. Expert in building robust ETL/ELT processes, data warehousing, and ensuring data quality for actionable business insights. Skilled in leveraging AI/ML model building and data visualization tools to support data-driven decisions. Proven track record in collaborating with cross-functional teams to address complex challenges. Passionate about contributing to CVS Health’s mission of advancing healthcare through innovative data engineering solutions. Eager to apply expertise in data governance and schema design to drive impactful outcomes.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Built unified Oracle reporting solutions with executive dashboards by integrating disparate data feeds.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Automated reporting workflows and data cleansing using Python scripts for improved efficiency.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and Brand.com website monitoring.</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bottlenecks and suggested performance improvements for enhanced system efficiency.</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alerts, and Perl/Ksh data extraction scripts.</w:t>
      </w:r>
    </w:p>
    <w:p>
      <w:pPr>
        <w:pStyle w:val="ListBullet"/>
      </w:pPr>
      <w:r>
        <w:rPr>
          <w:rFonts w:ascii="Arial" w:hAnsi="Arial"/>
          <w:sz w:val="22"/>
        </w:rPr>
        <w:t>Provided sizing recommendations, Golden Images, and client training for APM solutions.</w:t>
      </w:r>
    </w:p>
    <w:p>
      <w:pPr>
        <w:pStyle w:val="ListBullet"/>
      </w:pPr>
      <w:r>
        <w:rPr>
          <w:rFonts w:ascii="Arial" w:hAnsi="Arial"/>
          <w:sz w:val="22"/>
        </w:rPr>
        <w:t>Collaborated with IT teams to troubleshoot performance issues in J2EE/WebLogic environments.</w:t>
      </w:r>
    </w:p>
    <w:p>
      <w:pPr>
        <w:pStyle w:val="ListBullet"/>
      </w:pPr>
      <w:r>
        <w:rPr>
          <w:rFonts w:ascii="Arial" w:hAnsi="Arial"/>
          <w:sz w:val="22"/>
        </w:rPr>
        <w:t>Optimized agent and enterprise manager installations for improved performance.</w:t>
      </w:r>
    </w:p>
    <w:p>
      <w:pPr>
        <w:pStyle w:val="ListBullet"/>
      </w:pPr>
      <w:r>
        <w:rPr>
          <w:rFonts w:ascii="Arial" w:hAnsi="Arial"/>
          <w:sz w:val="22"/>
        </w:rPr>
        <w:t>Documented implementations and supported client organizations with technical expertise.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CPU, and GC.</w:t>
      </w:r>
    </w:p>
    <w:p>
      <w:pPr>
        <w:pStyle w:val="ListBullet"/>
      </w:pPr>
      <w:r>
        <w:rPr>
          <w:rFonts w:ascii="Arial" w:hAnsi="Arial"/>
          <w:sz w:val="22"/>
        </w:rPr>
        <w:t>Installed JMX monitoring, Thread Dumps, and Wily Introscope for performance tracking.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high-performance data handling for a system processing 10x VISA’s throughput.</w:t>
      </w:r>
    </w:p>
    <w:p>
      <w:pPr>
        <w:pStyle w:val="ListBullet"/>
      </w:pPr>
      <w:r>
        <w:rPr>
          <w:rFonts w:ascii="Arial" w:hAnsi="Arial"/>
          <w:sz w:val="22"/>
        </w:rPr>
        <w:t>Collaborated with teams to refactor and enhance database architecture.</w:t>
      </w:r>
    </w:p>
    <w:p>
      <w:pPr>
        <w:pStyle w:val="ListBullet"/>
      </w:pPr>
      <w:r>
        <w:rPr>
          <w:rFonts w:ascii="Arial" w:hAnsi="Arial"/>
          <w:sz w:val="22"/>
        </w:rPr>
        <w:t>Documented migration processes for future scalability and maintenance.</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w:t>
      </w:r>
    </w:p>
    <w:p>
      <w:pPr>
        <w:pStyle w:val="ListBullet"/>
      </w:pPr>
      <w:r>
        <w:rPr>
          <w:rFonts w:ascii="Arial" w:hAnsi="Arial"/>
          <w:sz w:val="22"/>
        </w:rPr>
        <w:t>Developed modules for IRS modernization initiatives with VC++ and DB2.</w:t>
      </w:r>
    </w:p>
    <w:p>
      <w:pPr>
        <w:pStyle w:val="ListBullet"/>
      </w:pPr>
      <w:r>
        <w:rPr>
          <w:rFonts w:ascii="Arial" w:hAnsi="Arial"/>
          <w:sz w:val="22"/>
        </w:rPr>
        <w:t>Contributed to messaging architecture design and implementation.</w:t>
      </w:r>
    </w:p>
    <w:p>
      <w:pPr>
        <w:pStyle w:val="ListBullet"/>
      </w:pPr>
      <w:r>
        <w:rPr>
          <w:rFonts w:ascii="Arial" w:hAnsi="Arial"/>
          <w:sz w:val="22"/>
        </w:rPr>
        <w:t>Ensured alignment with project specifications through detailed documentation.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performance with C/C++/Pro*C/PL/SQL, achieving 75% memory reduction and 10x DB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Designed and implemented interfaces with UML, Java, J2EE, XML, and Perl.</w:t>
      </w:r>
    </w:p>
    <w:p>
      <w:pPr>
        <w:pStyle w:val="ListBullet"/>
      </w:pPr>
      <w:r>
        <w:rPr>
          <w:rFonts w:ascii="Arial" w:hAnsi="Arial"/>
          <w:sz w:val="22"/>
        </w:rPr>
        <w:t>Troubleshot Enabler/CSM/EMS modules and supported production environments.</w:t>
      </w:r>
    </w:p>
    <w:p>
      <w:pPr>
        <w:pStyle w:val="ListBullet"/>
      </w:pPr>
      <w:r>
        <w:rPr>
          <w:rFonts w:ascii="Arial" w:hAnsi="Arial"/>
          <w:sz w:val="22"/>
        </w:rPr>
        <w:t>Documented AMDOCS PRM and APIs through reverse engineering for team reference.</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 and uptime.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ETL Design &amp; Optimization, Data Warehousing, AWS, Pandas, PySpark, Prophet / Time-Series Forecasting, scikit-learn, GenAI / LLM Agents, Streamlit, Git, Docker, Airflow, Linux/Unix, Ksh / Korn Shell Scripting, Capacity Planning / Forecasting, Hive/Hadoop, Multiprocessing, BMC TrueSight / TSCO, C++, PL/SQL, Oracle RAC, OCCI / OCI, Java, Perl,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with Snappy and Parquet compression.</w:t>
        <w:br/>
        <w:t>Optimized ETL processes for enterprise-scale data access.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Featured advanced ML models and comprehensive documentation.</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