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and optimizing data architectures like data lakes and lakehouses using AWS services such as S3, Glue, and Athena. Proficient in Python, SQL, and big data tools like Apache Spark and Hadoop, I excel in data integration, ETL processes, and ensuring data quality for high-scale systems. I have a proven track record of migrating legacy pipelines to serverless AWS architectures and automating workflows with tools like Airflow. My expertise in data warehousing and cloud platforms positions me to deliver efficient data processing solutions. I am passionate about collaborating with data scientists and analysts to support analytics initiatives. I am eager to contribute to PETADATA’s mission by building robust data platforms that drive business insights.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Built unified reporting systems by integrating disparate data feeds into Oracle, creating executive dashboards.</w:t>
      </w:r>
    </w:p>
    <w:p>
      <w:pPr>
        <w:pStyle w:val="ListBullet"/>
      </w:pPr>
      <w:r>
        <w:rPr>
          <w:rFonts w:ascii="Arial" w:hAnsi="Arial"/>
          <w:sz w:val="22"/>
        </w:rPr>
        <w:t>Applied data mining to identify underutilized infrastructure, driving significant cost savings through hardware consolidation.</w:t>
      </w:r>
    </w:p>
    <w:p>
      <w:pPr>
        <w:pStyle w:val="ListBullet"/>
      </w:pPr>
      <w:r>
        <w:rPr>
          <w:rFonts w:ascii="Arial" w:hAnsi="Arial"/>
          <w:sz w:val="22"/>
        </w:rPr>
        <w:t>Automated data workflows and reporting using Python scripts, improving operational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monitoring Brand.com and critical systems performance.</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suggested actionable performance improvements.</w:t>
      </w:r>
    </w:p>
    <w:p>
      <w:pPr>
        <w:pStyle w:val="ListBullet"/>
      </w:pPr>
      <w:r>
        <w:rPr>
          <w:rFonts w:ascii="Arial" w:hAnsi="Arial"/>
          <w:sz w:val="22"/>
        </w:rPr>
        <w:t>Integrated Performance Center with Dynatrace for comprehensive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APM solutions.</w:t>
      </w:r>
    </w:p>
    <w:p>
      <w:pPr>
        <w:pStyle w:val="ListBullet"/>
      </w:pPr>
      <w:r>
        <w:rPr>
          <w:rFonts w:ascii="Arial" w:hAnsi="Arial"/>
          <w:sz w:val="22"/>
        </w:rPr>
        <w:t>Resolved performance bottlenecks in J2EE/.NET environments through detailed analysis.</w:t>
      </w:r>
    </w:p>
    <w:p>
      <w:pPr>
        <w:pStyle w:val="ListBullet"/>
      </w:pPr>
      <w:r>
        <w:rPr>
          <w:rFonts w:ascii="Arial" w:hAnsi="Arial"/>
          <w:sz w:val="22"/>
        </w:rPr>
        <w:t>Optimized agent and enterprise manager installations for scalability.</w:t>
      </w:r>
    </w:p>
    <w:p>
      <w:pPr>
        <w:pStyle w:val="ListBullet"/>
      </w:pPr>
      <w:r>
        <w:rPr>
          <w:rFonts w:ascii="Arial" w:hAnsi="Arial"/>
          <w:sz w:val="22"/>
        </w:rPr>
        <w:t>Collaborated with IT teams to troubleshoot and enhance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for performance optimization.</w:t>
      </w:r>
    </w:p>
    <w:p>
      <w:pPr>
        <w:pStyle w:val="ListBullet"/>
      </w:pPr>
      <w:r>
        <w:rPr>
          <w:rFonts w:ascii="Arial" w:hAnsi="Arial"/>
          <w:sz w:val="22"/>
        </w:rPr>
        <w:t>Documented critical metrics including JDBC connections, threads, memory, CPU, and GC performance.</w:t>
      </w:r>
    </w:p>
    <w:p>
      <w:pPr>
        <w:pStyle w:val="ListBullet"/>
      </w:pPr>
      <w:r>
        <w:rPr>
          <w:rFonts w:ascii="Arial" w:hAnsi="Arial"/>
          <w:sz w:val="22"/>
        </w:rPr>
        <w:t>Installed JMX, Thread Dumps, and Wily Introscope for monitoring and analysis.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and reliability during data migration for critical systems.</w:t>
      </w:r>
    </w:p>
    <w:p>
      <w:pPr>
        <w:pStyle w:val="ListBullet"/>
      </w:pPr>
      <w:r>
        <w:rPr>
          <w:rFonts w:ascii="Arial" w:hAnsi="Arial"/>
          <w:sz w:val="22"/>
        </w:rPr>
        <w:t>Collaborated with teams to refactor database architecture for scalability.</w:t>
      </w:r>
    </w:p>
    <w:p>
      <w:pPr>
        <w:pStyle w:val="ListBullet"/>
      </w:pPr>
      <w:r>
        <w:rPr>
          <w:rFonts w:ascii="Arial" w:hAnsi="Arial"/>
          <w:sz w:val="22"/>
        </w:rPr>
        <w:t>Documented processes and outcomes to support future migrations.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PySpark, Hive/Hadoop, Airflow, ETL Design &amp; Optimization, Data Warehousing, Dimensional Modeling, Data Quality &amp; Pipeline Validation, Java, Pandas, Apache Parquet / Columnar Storage, Prophet / Time-Series Forecasting, scikit-learn, GenAI / LLM Agents, Streamlit, Capacity Planning / Forecasting, C++, Perl, Ksh / Korn Shell Scripting, PL/SQL, Dynatrace (AppMon + Synthetics), CA APM / Introscope, BMC TrueSight / TSCO, Oracle RAC, Multiprocessing, Docker, Git,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 using PySpark and multiprocessing.</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