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AI-powered systems and scalable architectures. Proficient in Python development, machine learning frameworks, and cloud infrastructure like AWS, I excel in designing AI-driven solutions such as multi-agent workflows and advanced RAG pipelines. My expertise includes building distributed systems and transitioning prototypes to production environments. I have a proven track record in intelligent automation and enterprise AI solutions. I am passionate about contributing to Thomson Reuters's mission of transforming business operations through innovative AI system architecture. I am eager to drive AI-first transformation and collaborate on cutting-edge projects at Thomson Reuters.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 with scalable architectures.</w:t>
      </w:r>
    </w:p>
    <w:p>
      <w:pPr>
        <w:pStyle w:val="ListBullet"/>
      </w:pPr>
      <w:r>
        <w:rPr>
          <w:rFonts w:ascii="Arial" w:hAnsi="Arial"/>
          <w:sz w:val="22"/>
        </w:rPr>
        <w:t>Developed machine learning forecasting models with Prophet and scikit-learn to predict capacity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in distributed systems.</w:t>
      </w:r>
    </w:p>
    <w:p>
      <w:pPr>
        <w:pStyle w:val="ListBullet"/>
      </w:pPr>
      <w:r>
        <w:rPr>
          <w:rFonts w:ascii="Arial" w:hAnsi="Arial"/>
          <w:sz w:val="22"/>
        </w:rPr>
        <w:t>Built AI-driven insights by integrating disparate data feeds into unified Oracle reporting with executive dashboards.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hardware consolidation and significant cost savings.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and developed interactive dashboards using Python libraries like matplotlib, seaborn, and plotly.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monitoring.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scalable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with TLS1.2 security enhancements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to enhance system efficiency.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metrics analysis.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observability.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systems.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alerts, along with Perl/Ksh extraction scripts for data processing.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Images, and resolved bottlenecks in J2EE/.NET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distributed systems like WebLogic.</w:t>
      </w:r>
    </w:p>
    <w:p>
      <w:pPr>
        <w:pStyle w:val="ListBullet"/>
      </w:pPr>
      <w:r>
        <w:rPr>
          <w:rFonts w:ascii="Arial" w:hAnsi="Arial"/>
          <w:sz w:val="22"/>
        </w:rPr>
        <w:t>Trained clients and supported technical teams in implementing APM solutions.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scalability and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 points, documenting key metrics like JDBC,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Introscope, and created automation scripts for performance testing.</w:t>
      </w:r>
    </w:p>
    <w:p>
      <w:pPr>
        <w:pStyle w:val="ListBullet"/>
      </w:pPr>
      <w:r>
        <w:rPr>
          <w:rFonts w:ascii="Arial" w:hAnsi="Arial"/>
          <w:sz w:val="22"/>
        </w:rPr>
        <w:t>Identified resource bottlenecks in telecom web applications to ensure optimal performance.</w:t>
      </w:r>
    </w:p>
    <w:p>
      <w:pPr>
        <w:pStyle w:val="ListBullet"/>
      </w:pPr>
      <w:r>
        <w:rPr>
          <w:rFonts w:ascii="Arial" w:hAnsi="Arial"/>
          <w:sz w:val="22"/>
        </w:rPr>
        <w:t>Supported scalable architecture design through detailed performance analysis.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and automated conversion processes for data migration.</w:t>
      </w:r>
    </w:p>
    <w:p>
      <w:pPr>
        <w:pStyle w:val="ListBullet"/>
      </w:pPr>
      <w:r>
        <w:rPr>
          <w:rFonts w:ascii="Arial" w:hAnsi="Arial"/>
          <w:sz w:val="22"/>
        </w:rPr>
        <w:t>Designed scalable architectures to handle 10x the throughput of VISA in transaction processing.</w:t>
      </w:r>
    </w:p>
    <w:p>
      <w:pPr>
        <w:pStyle w:val="ListBullet"/>
      </w:pPr>
      <w:r>
        <w:rPr>
          <w:rFonts w:ascii="Arial" w:hAnsi="Arial"/>
          <w:sz w:val="22"/>
        </w:rPr>
        <w:t>Ensured high performance and reliability during large-scale system refactoring.</w:t>
      </w:r>
    </w:p>
    <w:p>
      <w:pPr>
        <w:pStyle w:val="ListBullet"/>
      </w:pPr>
      <w:r>
        <w:rPr>
          <w:rFonts w:ascii="Arial" w:hAnsi="Arial"/>
          <w:sz w:val="22"/>
        </w:rPr>
        <w:t>Collaborated with teams to validate system performance post-migration.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AWS, Machine Learning, Prophet / Time-Series Forecasting, scikit-learn, GenAI / LLM Agents, Docker, PySpark, Apache Spark, Agentic AI Workflows, Vector DBs, Embeddings, Semantic Search, Information Retrieval, AI Governance, Data Governance, SQL / Oracle, C++, Perl, Ksh / Korn Shell Scripting, Java, PL/SQL, Pandas, Dynatrace (AppMon + Synthetics), CA APM / Introscope, BMC TrueSight / TSCO, Oracle RAC, ETL Design &amp; Optimization, Data Warehousing, Streamlit, Multiprocessing, Git, Airflow, Hive/Hadoop, Linux/Unix, OCCI / OCI, WebLogic / WebSphere, VB6 / VC++, Capacity Planning / Forecasting, Apache Parquet / Columnar Storage, Dimensional Modeling, Data Quality &amp; Pipeline Validation, Databricks, Delta Lake, Medallion Architecture, Unity Catalog, Delta Live Tables, Databricks Workflows, dbt, Snowflake, Data Vault, Claude Code, Grok (xAI), MCP (Model Context Protocol), AI-Assisted Development, Google Gemini, Antigravity (AI Coding Assistant)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(FAISS + sentence-transformers)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