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Senior IT Architect - AI Platforms position at Boston Consulting Group (BCG). With BCG’s pioneering history in business strategy and commitment to digital transformation since 1963, I am eager to contribute my expertise in AI and data engineering to drive innovative solutions for your clients.</w:t>
      </w:r>
    </w:p>
    <w:p>
      <w:r>
        <w:rPr>
          <w:rFonts w:ascii="Arial" w:hAnsi="Arial"/>
          <w:sz w:val="22"/>
        </w:rPr>
        <w:t>With over 20 years of experience in software engineering and data engineering, including recent projects focused on AI/ML development and LLM integration, I am well-prepared to design and implement AI platform components at BCG. My work on the AI-Powered Job Search Pipeline in 2026 involved building agentic AI systems with multi-step workflows using Claude Code and Grok (xAI) APIs, incorporating Retrieval-Augmented Generation (RAG) techniques with FAISS vector embeddings for semantic similarity matching. This aligns directly with BCG’s need for expertise in Large Language Models (LLM) architecture and RAG solutions, enabling automation and task execution for complex business challenges.</w:t>
      </w:r>
    </w:p>
    <w:p>
      <w:r>
        <w:rPr>
          <w:rFonts w:ascii="Arial" w:hAnsi="Arial"/>
          <w:sz w:val="22"/>
        </w:rPr>
        <w:t>Additionally, my experience with cloud platforms and data pipelines complements BCG’s requirements for cloud AI services and API integration. I designed a Serverless Lakehouse Platform on AWS using Glue, Athena, and Bedrock, integrating GenAI tools like Claude 3 Sonnet for Text-to-SQL agents. My proficiency in Python, Docker, and data pipeline optimization, combined with projects like HorizonScale (2025)—where I reduced forecasting cycles by 90% using PySpark and Prophet—demonstrates my ability to prototype and deploy AI solutions in fast-paced, agile environments. I am confident in my problem-solving skills and commitment to code quality, which will support BCG’s mission of delivering sustainable competitive advantage through technology.</w:t>
      </w:r>
    </w:p>
    <w:p>
      <w:r>
        <w:rPr>
          <w:rFonts w:ascii="Arial" w:hAnsi="Arial"/>
          <w:sz w:val="22"/>
        </w:rPr>
        <w:t>I am thrilled at the prospect of joining Boston Consulting Group (BCG) as a Senior IT Architect - AI Platforms and contributing to your culture of collaboration and intellectual curiosity. I would welcome the opportunity to discuss how my skills in AI frameworks, agentic systems, and cloud platforms can help drive digital transformation for your clients. Thank you for considering my application, and I look forward to the possibility of contributing to BCG’s impactful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