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Cloud Data Engineer role with iPeople Infosystems. My background aligns strongly with AWS data engineering, cloud data platform architecture, ETL, data ingestion, data modeling, data warehousing, automation, and AI/ML-ready data products.</w:t>
      </w:r>
    </w:p>
    <w:p>
      <w:r>
        <w:rPr>
          <w:rFonts w:ascii="Arial" w:hAnsi="Arial"/>
          <w:sz w:val="22"/>
        </w:rPr>
        <w:t>At Citi, I built automated Python and Pandas ETL pipelines that ingested and standardized telemetry from 6,000+ enterprise endpoints. I also designed AWS-oriented platform patterns using S3 landing zones, Glue-based ETL, Athena-style lake access, and Redshift analytics to support forecasting, reporting, and operational decision-making.</w:t>
      </w:r>
    </w:p>
    <w:p>
      <w:r>
        <w:rPr>
          <w:rFonts w:ascii="Arial" w:hAnsi="Arial"/>
          <w:sz w:val="22"/>
        </w:rPr>
        <w:t>Your role's focus on end-to-end cloud data platform architecture, AWS Glue, Lambda-style integration patterns, Redshift, APIs for ingestion, ETL, data mesh concepts, HR analytics, ML requirements, structured and unstructured data, and repeatable pipelines maps well to my practical experience. I have translated stakeholder needs into logical data models, validated datasets, reusable workflows, and curated outputs for analytics and forecasting.</w:t>
      </w:r>
    </w:p>
    <w:p>
      <w:r>
        <w:rPr>
          <w:rFonts w:ascii="Arial" w:hAnsi="Arial"/>
          <w:sz w:val="22"/>
        </w:rPr>
        <w:t>I would bring a senior engineering mindset focused on scalable, reusable, and operationally stable data solutions. My strongest production cloud background is AWS, while I have working conceptual exposure to Azure, GCP, cloud-native patterns, DevOps/CI/CD, and API-driven integration. I do not claim direct HR systems ownership, but my enterprise telemetry, banking, and billing data background gives me a strong foundation for complex business data domains.</w:t>
      </w:r>
    </w:p>
    <w:p>
      <w:r>
        <w:rPr>
          <w:rFonts w:ascii="Arial" w:hAnsi="Arial"/>
          <w:sz w:val="22"/>
        </w:rPr>
        <w:t>I would welcome the opportunity to help iPeople's client build reliable cloud data products and platform services for HR analytics and AI/ML use cases.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