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Veeva OpenData. My background aligns strongly with AWS data engineering, Python, Spark/PySpark, ETL/ELT workflows, curated data layers, data quality, governance, observability, and production troubleshooting.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AWS-oriented platform patterns using S3 landing zones, Glue-based ETL, Athena-style lake access, Redshift, PySpark, and Spark to support forecasting, reporting, and analytics workloads.</w:t>
      </w:r>
    </w:p>
    <w:p>
      <w:r>
        <w:rPr>
          <w:rFonts w:ascii="Arial" w:hAnsi="Arial"/>
          <w:sz w:val="22"/>
        </w:rPr>
        <w:t>Veeva's focus on resilient distributed data processing, Bronze/Silver/Gold maturity, reusable validation frameworks, metadata tracking, pipeline monitoring, governance, and cross-functional delivery maps closely to the direction of my strongest work. I have built validation and reconciliation routines, documented transformation logic, supported production data workflows, and transformed diverse enterprise data into trusted analytics-ready outputs.</w:t>
      </w:r>
    </w:p>
    <w:p>
      <w:r>
        <w:rPr>
          <w:rFonts w:ascii="Arial" w:hAnsi="Arial"/>
          <w:sz w:val="22"/>
        </w:rPr>
        <w:t>I would be transparent that I am actively deepening my Databricks, Delta Lake, Iceberg, and Spark internals fluency, including JVM tuning and execution-plan optimization. My strongest production foundation is AWS, Python, SQL, PySpark, ETL, data quality, observability, and large-scale enterprise troubleshooting, which gives me a practical base to contribute while continuing to ramp on Veeva's specific stack.</w:t>
      </w:r>
    </w:p>
    <w:p>
      <w:r>
        <w:rPr>
          <w:rFonts w:ascii="Arial" w:hAnsi="Arial"/>
          <w:sz w:val="22"/>
        </w:rPr>
        <w:t>I would welcome the opportunity to help Veeva build reliable cloud data foundations that support life sciences customers and faster access to trusted healthcare reference data.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