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Machine Learning Engineer (AWS) role with CCT. My best fit is at the intersection of AWS data engineering, Python, time-series forecasting, production monitoring, data quality, cost-aware processing, and MLOps foundations.</w:t>
      </w:r>
    </w:p>
    <w:p>
      <w:r>
        <w:rPr>
          <w:rFonts w:ascii="Arial" w:hAnsi="Arial"/>
          <w:sz w:val="22"/>
        </w:rPr>
        <w:t>At Citi, I built ML-enabled forecasting workflows using Python, Prophet, scikit-learn, and enterprise telemetry to predict capacity bottlenecks 6 months ahead. I also built automated data pipelines that standardized telemetry from 6,000+ endpoints and prepared validated model-ready datasets for forecasting, reporting, and operational decision-making.</w:t>
      </w:r>
    </w:p>
    <w:p>
      <w:r>
        <w:rPr>
          <w:rFonts w:ascii="Arial" w:hAnsi="Arial"/>
          <w:sz w:val="22"/>
        </w:rPr>
        <w:t>Your role's focus on AWS-based ML workflows, time-series data, retraining discipline, monitoring, drift/error visibility, model lineage, cost control, and regulated-industry auditability maps well to my strongest experience in capacity forecasting and production telemetry. I have worked deeply with data quality, monitoring, root-cause analysis, scalability, and cost/capacity optimization in regulated banking environments.</w:t>
      </w:r>
    </w:p>
    <w:p>
      <w:r>
        <w:rPr>
          <w:rFonts w:ascii="Arial" w:hAnsi="Arial"/>
          <w:sz w:val="22"/>
        </w:rPr>
        <w:t>I would be transparent that I have not owned SageMaker endpoints, SageMaker Pipelines, or a full formal MLOps platform in production. My strongest production foundation is AWS data engineering, Python, SQL, scikit-learn/Prophet forecasting, telemetry analysis, Dockerized pipelines, and production troubleshooting. From that base, I can ramp into SageMaker, model registry, feature store, and deployment-specific patterns with discipline.</w:t>
      </w:r>
    </w:p>
    <w:p>
      <w:r>
        <w:rPr>
          <w:rFonts w:ascii="Arial" w:hAnsi="Arial"/>
          <w:sz w:val="22"/>
        </w:rPr>
        <w:t>I would welcome the opportunity to help CCT build reliable, observable, and cost-effective ML systems that support Casino Insight and regulated gaming analytics.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