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ML/Data Engineer | Python, Time-Series Forecasting &amp; MLOps Foundations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ML-enabled data platform practitioner with 20+ years of enterprise IT experience building Python data pipelines, AWS data platform patterns, time-series forecasting workflows, production monitoring, and operational analytics systems. Strong hands-on background in Python, SQL, Pandas, PySpark, AWS S3, Glue, Redshift, Docker, scikit-learn, Prophet, data quality, telemetry analysis, cost/capacity optimization, and regulated enterprise delivery. Experienced preparing model-ready datasets, forecasting capacity risks, monitoring production behavior, troubleshooting root causes, and documenting reliable data and analytics workflows.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ML-enabled capacity forecasting workflows using Python, Prophet, scikit-learn, and enterprise telemetry to predict capacity bottlenecks 6 months ahead.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Prepared clean, validated, model-ready time-series datasets from infrastructure telemetry, applying data quality checks, reconciliation, and repeatable preprocessing routines.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patterns using S3 landing zones, AWS Glue for ETL, Athena-style lake access, and Redshift for analytics and forecasting workloads.</w:t>
      </w:r>
    </w:p>
    <w:p>
      <w:pPr>
        <w:pStyle w:val="ListBullet"/>
      </w:pPr>
      <w:r>
        <w:rPr>
          <w:rFonts w:ascii="Arial" w:hAnsi="Arial"/>
          <w:sz w:val="22"/>
        </w:rPr>
        <w:t>Migrated heavy forecasting workloads toward Redshift-backed cloud processing, improving scalability for large-scale capacity analysis and planning.</w:t>
      </w:r>
    </w:p>
    <w:p>
      <w:pPr>
        <w:pStyle w:val="ListBullet"/>
      </w:pPr>
      <w:r>
        <w:rPr>
          <w:rFonts w:ascii="Arial" w:hAnsi="Arial"/>
          <w:sz w:val="22"/>
        </w:rPr>
        <w:t>Containerized Python ETL and forecasting jobs on EC2/ECS to support repeatable, scalable processing and production-style execution.</w:t>
      </w:r>
    </w:p>
    <w:p>
      <w:pPr>
        <w:pStyle w:val="ListBullet"/>
      </w:pPr>
      <w:r>
        <w:rPr>
          <w:rFonts w:ascii="Arial" w:hAnsi="Arial"/>
          <w:sz w:val="22"/>
        </w:rPr>
        <w:t>Developed monitoring and reporting workflows to surface utilization trends, performance risks, model outputs, and operational insights for senior stakeholders.</w:t>
      </w:r>
    </w:p>
    <w:p>
      <w:pPr>
        <w:pStyle w:val="ListBullet"/>
      </w:pPr>
      <w:r>
        <w:rPr>
          <w:rFonts w:ascii="Arial" w:hAnsi="Arial"/>
          <w:sz w:val="22"/>
        </w:rPr>
        <w:t>Supported regulated banking delivery expectations through documentation, access awareness, audit-friendly data handling, validation logic, retention patterns,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Investigated data quality, latency, pipeline failures, and telemetry anomalies to identify root causes and improve reliability of recurring forecasting and reporting outputs.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AWS cloud migration planning by evaluating monitoring readiness, visibility gaps, and operational support needs.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model-ready datasets, reduced manual forecasting cycles by 90%, and produced capacity bottleneck predictions 6 months ahead using Prophet and scikit-learn.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Streamlit, Time-Series Forecasting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