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Tech Lead | AWS, Python, SQL, ETL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/ Tech Lead with 20+ years of enterprise IT experience designing, building, testing, and supporting scalable data pipelines, data warehouse workflows, analytics datasets, and operational reporting systems. Strong hands-on background in AWS data platform patterns, Python, SQL, Pandas, PySpark, Spark, Oracle, Redshift, ETL/ELT, data quality, governance-aware delivery, production troubleshooting, and stakeholder communication. Experienced translating complex source data into reliable analytical products, resolving production incidents, documenting data processes, and helping teams build repeatable, maintainable data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Python, SQL, Pandas, PySpark, Spark, AWS S3, Glue, Redshift, Oracle, and reporting layers to support analytics, forecasting, and operational insights.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and Redshift analytics for curated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Analyzed complex infrastructure and application telemetry sources to determine business value, quality risks, and appropriate inclusion in analytical and forecasting processes.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troubleshooting routines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Tested data movement, transformation logic, and reporting components to confirm pipeline correctness before recurring operational use.</w:t>
      </w:r>
    </w:p>
    <w:p>
      <w:pPr>
        <w:pStyle w:val="ListBullet"/>
      </w:pPr>
      <w:r>
        <w:rPr>
          <w:rFonts w:ascii="Arial" w:hAnsi="Arial"/>
          <w:sz w:val="22"/>
        </w:rPr>
        <w:t>Tuned SQL queries, storage structures, and pipeline workflows to improve performance, scalability, and maintainability of analytics delivery.</w:t>
      </w:r>
    </w:p>
    <w:p>
      <w:pPr>
        <w:pStyle w:val="ListBullet"/>
      </w:pPr>
      <w:r>
        <w:rPr>
          <w:rFonts w:ascii="Arial" w:hAnsi="Arial"/>
          <w:sz w:val="22"/>
        </w:rPr>
        <w:t>Resolved production data defects and incidents by tracing issues across source feeds, transformations, reporting datasets, and downstream stakeholder outputs.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operational procedures, data definitions, and support notes to improve maintainability and knowledge transfer across teams.</w:t>
      </w:r>
    </w:p>
    <w:p>
      <w:pPr>
        <w:pStyle w:val="ListBullet"/>
      </w:pPr>
      <w:r>
        <w:rPr>
          <w:rFonts w:ascii="Arial" w:hAnsi="Arial"/>
          <w:sz w:val="22"/>
        </w:rPr>
        <w:t>Provided guidance and repeatable patterns to help team members support ongoing data engineering, reporting, and performance-analysis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