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on the AWS Global Deal Strategy and Programs Analytics &amp; Insights team. My background aligns strongly with AWS data engineering, SQL and Oracle analytics, Redshift/S3/Glue patterns, ETL pipelines, data modeling, dashboards, metrics, and stakeholder decision support.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endpoints. I also designed AWS-oriented data platform patterns using S3 landing zones, Glue-based ETL, Athena-style lake access, and Redshift analytics to support forecasting, reporting, and operational decision-making.</w:t>
      </w:r>
    </w:p>
    <w:p>
      <w:r>
        <w:rPr>
          <w:rFonts w:ascii="Arial" w:hAnsi="Arial"/>
          <w:sz w:val="22"/>
        </w:rPr>
        <w:t>This role's focus on scalable analytical solutions, metrics, reports, dashboards, data quality, optimized queries, business problem translation, and self-service analytics maps closely to my practical experience. I have built curated datasets, validation checks, reconciliation routines, OLAP-style reporting structures, and executive dashboards used to quantify capacity, utilization, risk, and operational outcomes.</w:t>
      </w:r>
    </w:p>
    <w:p>
      <w:r>
        <w:rPr>
          <w:rFonts w:ascii="Arial" w:hAnsi="Arial"/>
          <w:sz w:val="22"/>
        </w:rPr>
        <w:t>I would bring a strong mix of data engineering discipline and business-facing analytics: understand the decision being made, design the right dataset, optimize the query path, validate integrity, document assumptions, and automate reporting so stakeholders can act confidently. I do not claim direct Private Pricing Program experience, but my background in enterprise analytics, cloud data platforms, Oracle/SQL, AWS patterns, and cost/capacity decision support gives me a strong foundation for this team.</w:t>
      </w:r>
    </w:p>
    <w:p>
      <w:r>
        <w:rPr>
          <w:rFonts w:ascii="Arial" w:hAnsi="Arial"/>
          <w:sz w:val="22"/>
        </w:rPr>
        <w:t>I would welcome the opportunity to help AWS GDSP build trusted analytical datasets and decision-support tools that improve the health, scale, and growth of the Private Pricing Program.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