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Data Engineer / Database Support contract role with Computer Enterprises Inc. My background aligns strongly with Oracle, MySQL, high-volume transaction systems, advanced SQL, performance tuning, production support, monitoring, runbooks, and operational data engineering.</w:t>
      </w:r>
    </w:p>
    <w:p>
      <w:r>
        <w:rPr>
          <w:rFonts w:ascii="Arial" w:hAnsi="Arial"/>
          <w:sz w:val="22"/>
        </w:rPr>
        <w:t>At Sabre, I led a high-volume migration from 200+ MySQL nodes to a 6-node Oracle RAC cluster, built validation tooling, automated schema conversion, and optimized transaction processing while maintaining sub-second query latency. That experience maps directly to the role's focus on enterprise OLTP databases, Oracle/MySQL, performance remediation, operational readiness, and mission-critical transaction support.</w:t>
      </w:r>
    </w:p>
    <w:p>
      <w:r>
        <w:rPr>
          <w:rFonts w:ascii="Arial" w:hAnsi="Arial"/>
          <w:sz w:val="22"/>
        </w:rPr>
        <w:t>At Citi and earlier enterprise roles, I built SQL, Python, Oracle, Redshift, and reporting workflows that collected, normalized, validated, and analyzed large operational datasets. I also improved runbooks, troubleshooting procedures, monitoring-driven reporting, reconciliation checks, and production support processes for recurring data and performance workflows.</w:t>
      </w:r>
    </w:p>
    <w:p>
      <w:r>
        <w:rPr>
          <w:rFonts w:ascii="Arial" w:hAnsi="Arial"/>
          <w:sz w:val="22"/>
        </w:rPr>
        <w:t>I would bring a practical operational mindset: own schemas/domains carefully, tune SQL, validate restore and replication assumptions, document runbooks, automate repeatable checks, communicate clearly across engineering and operations, and drive technical workstreams to closure. I would be transparent that Data Guard, GoldenGate, Exadata, and enterprise MySQL replication are areas where I have adjacent experience and can ramp, while my strongest production base is Oracle RAC, MySQL migration, advanced SQL, performance analysis, scripting, and incident-oriented support.</w:t>
      </w:r>
    </w:p>
    <w:p>
      <w:r>
        <w:rPr>
          <w:rFonts w:ascii="Arial" w:hAnsi="Arial"/>
          <w:sz w:val="22"/>
        </w:rPr>
        <w:t>I would welcome the opportunity to help CEI's client strengthen database platform reliability, performance, automation, and operational readiness.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