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AWS, Python, SQL, Spark &amp; ML-Enabled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U.S. Citizen with 20+ years of enterprise IT experience building scalable data pipelines, ML-ready datasets, data quality frameworks, forecasting workflows, and production data support processes. Strong hands-on background in Python, SQL, Pandas, PySpark, Spark, AWS S3, Glue, Redshift, ETL/ELT, validation, reconciliation, performance tuning, and regulated enterprise delivery. Experienced supporting AI/ML teams through clean feature-ready datasets, time-series forecasting pipelines, data preprocessing, monitoring, documentation, and production troubleshooting.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scalable data processing workflows using Python, SQL, Pandas, PySpark, Spark, AWS S3, Glue, Redshift, Oracle, and reporting layers to support analytics, forecasting, and operational insights.</w:t>
      </w:r>
    </w:p>
    <w:p>
      <w:pPr>
        <w:pStyle w:val="ListBullet"/>
      </w:pPr>
      <w:r>
        <w:rPr>
          <w:rFonts w:ascii="Arial" w:hAnsi="Arial"/>
          <w:sz w:val="22"/>
        </w:rPr>
        <w:t>Prepared clean, validated, feature-ready telemetry datasets for ML forecasting workflows using Prophet and scikit-learn to predict capacity bottlenecks 6 months ahead.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Glue-based ETL, Athena-style lake access, and Redshift analytics for curated reporting and forecasting workloads.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reconciliation routines, validation logic, and troubleshooting procedures to improve accuracy, consistency,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Enhanced Python-based data processing scripts for repeatable execution, reliability, and maintainability across recurring analytics and forecasting workflows.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documented operational procedures for scalable, maintainable cloud-based processing.</w:t>
      </w:r>
    </w:p>
    <w:p>
      <w:pPr>
        <w:pStyle w:val="ListBullet"/>
      </w:pPr>
      <w:r>
        <w:rPr>
          <w:rFonts w:ascii="Arial" w:hAnsi="Arial"/>
          <w:sz w:val="22"/>
        </w:rPr>
        <w:t>Investigated data quality, latency, pipeline failures, and telemetry anomalies to identify root causes and improve reliability of recurring forecasting and reporting outputs.</w:t>
      </w:r>
    </w:p>
    <w:p>
      <w:pPr>
        <w:pStyle w:val="ListBullet"/>
      </w:pPr>
      <w:r>
        <w:rPr>
          <w:rFonts w:ascii="Arial" w:hAnsi="Arial"/>
          <w:sz w:val="22"/>
        </w:rPr>
        <w:t>Collaborated with technical stakeholders to translate requirements into data models, pipeline outputs, dashboards, and ML-ready datasets.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to preserve reporting continuity and monitoring quality during Dynatrace upgrade and TLS 1.2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model-ready datasets, reduced manual forecasting cycles by 90%, and produced capacity bottleneck predictions 6 months ahead using Prophet and scikit-learn.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Streamlit, ML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Semantic Similarity, Agentic Workflows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