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Program Manager II (Data &amp; Analytics) contract role with Azaaki supporting Google's Core Experience team. My background combines technical data engineering depth with analytics delivery, stakeholder communication, dashboarding, SQL reporting, and cross-functional execution.</w:t>
      </w:r>
    </w:p>
    <w:p>
      <w:r>
        <w:rPr>
          <w:rFonts w:ascii="Arial" w:hAnsi="Arial"/>
          <w:sz w:val="22"/>
        </w:rPr>
        <w:t>At Citi, I led data-driven capacity and analytics initiatives that required translating complex stakeholder needs into metrics, dashboards, forecasting workflows, and recurring reporting outputs. I worked across engineering, operations, and leadership teams to clarify requirements, resolve data quality issues, document assumptions, and improve decision-making through reliable data.</w:t>
      </w:r>
    </w:p>
    <w:p>
      <w:r>
        <w:rPr>
          <w:rFonts w:ascii="Arial" w:hAnsi="Arial"/>
          <w:sz w:val="22"/>
        </w:rPr>
        <w:t>The role's focus on end-to-end program execution, dashboards, metrics, risk/dependency management, stakeholder alignment, and continuous improvement maps well to my practical experience. I have built SQL and Python-based reporting workflows, automated manual processes, created executive-facing dashboards, and driven technical workstreams from ambiguous problem statements to usable outcomes.</w:t>
      </w:r>
    </w:p>
    <w:p>
      <w:r>
        <w:rPr>
          <w:rFonts w:ascii="Arial" w:hAnsi="Arial"/>
          <w:sz w:val="22"/>
        </w:rPr>
        <w:t>I would bring a strong technical-program style: understand the product or business objective, define the data needed, coordinate the people and dependencies, communicate clearly, manage risks early, and keep improving the workflow after delivery. My strongest base is data and analytics execution, with enough technical depth in SQL, Python, cloud data platforms, reporting, and production support to work effectively with product, engineering, UX, and data teams.</w:t>
      </w:r>
    </w:p>
    <w:p>
      <w:r>
        <w:rPr>
          <w:rFonts w:ascii="Arial" w:hAnsi="Arial"/>
          <w:sz w:val="22"/>
        </w:rPr>
        <w:t>I would welcome the opportunity to help the Core Experience team turn data-driven insights into clearer execution, better product decisions, and measurable business outcomes.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