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Tim McKelvey and Hilltop Securities Hiring Team,</w:t>
      </w:r>
    </w:p>
    <w:p>
      <w:r>
        <w:rPr>
          <w:rFonts w:ascii="Arial" w:hAnsi="Arial"/>
          <w:sz w:val="22"/>
        </w:rPr>
        <w:t>I am interested in the Data Engineer – Risk Analytics contract role with Hilltop Securities. My background is a strong fit for building a risk management database, automating manual reporting, and translating financial/risk requirements into scalable data models, SQL/Python pipelines, and stakeholder-ready dashboards.</w:t>
      </w:r>
    </w:p>
    <w:p>
      <w:r>
        <w:rPr>
          <w:rFonts w:ascii="Arial" w:hAnsi="Arial"/>
          <w:sz w:val="22"/>
        </w:rPr>
        <w:t>At Citi, I built automated Python and Pandas ETL pipelines that ingested and standardized telemetry from 6,000+ enterprise endpoints, replacing manual reporting workflows with repeatable, auditable data flows. I also designed Oracle schemas, Redshift-backed reporting structures, validation checks, and forecasting workflows used for capacity risk analysis, executive reporting, and operational decision-making in a regulated banking environment.</w:t>
      </w:r>
    </w:p>
    <w:p>
      <w:r>
        <w:rPr>
          <w:rFonts w:ascii="Arial" w:hAnsi="Arial"/>
          <w:sz w:val="22"/>
        </w:rPr>
        <w:t>The Hilltop role's focus on risk analytics, financial data, trading activity, automated reporting, scalable infrastructure, and single-source-of-truth data flows maps closely to my strongest experience. I have deep hands-on experience with SQL, Python, Oracle, Redshift, AWS S3/Glue patterns, data modeling, data quality, and turning complex stakeholder requirements into technical models, dashboards, and operational reporting outputs.</w:t>
      </w:r>
    </w:p>
    <w:p>
      <w:r>
        <w:rPr>
          <w:rFonts w:ascii="Arial" w:hAnsi="Arial"/>
          <w:sz w:val="22"/>
        </w:rPr>
        <w:t>I would bring a senior, practical data engineering approach: understand the risk reporting objective, design the database and data model, build auditable ETL/ELT flows, validate data integrity, automate reporting, and communicate clearly with Risk Managers and business users. I am prepared to ramp quickly on Microsoft Fabric Lakehouse/Warehouse, Data Factory, and Power BI as the target platform, while bringing strong transferable production experience from AWS, Oracle/Redshift-style warehousing, Python/SQL, and financial services data.</w:t>
      </w:r>
    </w:p>
    <w:p>
      <w:r>
        <w:rPr>
          <w:rFonts w:ascii="Arial" w:hAnsi="Arial"/>
          <w:sz w:val="22"/>
        </w:rPr>
        <w:t>I would welcome the opportunity to help Hilltop Securities build a reliable risk analytics data foundation that improves transparency, reporting speed, and data-driven decision-making.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