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Financial Data Engineer | Risk Analytics, SQL, Python, AWS &amp; Data Modeling</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Financial Data Engineer with 20+ years of enterprise IT experience building regulated banking data pipelines, risk/capacity analytics, automated reporting workflows, data warehouse structures, and stakeholder-facing dashboards. Strong hands-on background in SQL, Python, Oracle, Redshift, AWS S3/Glue, Pandas, PySpark, ETL/ELT, data modeling, database design, data quality, operational reporting, and production troubleshooting. Experienced replacing manual reporting with automated, auditable data flows and translating complex business and risk requirements into reliable technical data models, pipelines, and decision-support outputs.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automated Python/Pandas ETL pipelines ingesting P95 telemetry from 6,000+ enterprise endpoints, replacing manual extraction and standardization workflows with repeatable, auditable data flows.</w:t>
      </w:r>
    </w:p>
    <w:p>
      <w:pPr>
        <w:pStyle w:val="ListBullet"/>
      </w:pPr>
      <w:r>
        <w:rPr>
          <w:rFonts w:ascii="Arial" w:hAnsi="Arial"/>
          <w:sz w:val="22"/>
        </w:rPr>
        <w:t>Designed Oracle schemas, Redshift-backed reporting structures, historical data models, and curated datasets supporting capacity risk analysis, forecasting, executive reporting, and operational decision-making.</w:t>
      </w:r>
    </w:p>
    <w:p>
      <w:pPr>
        <w:pStyle w:val="ListBullet"/>
      </w:pPr>
      <w:r>
        <w:rPr>
          <w:rFonts w:ascii="Arial" w:hAnsi="Arial"/>
          <w:sz w:val="22"/>
        </w:rPr>
        <w:t>Developed SQL, Python, Pandas, PySpark, Spark, Oracle, Redshift, AWS S3, and Glue workflows to collect, normalize, validate, and analyze large datasets across multiple enterprise platforms.</w:t>
      </w:r>
    </w:p>
    <w:p>
      <w:pPr>
        <w:pStyle w:val="ListBullet"/>
      </w:pPr>
      <w:r>
        <w:rPr>
          <w:rFonts w:ascii="Arial" w:hAnsi="Arial"/>
          <w:sz w:val="22"/>
        </w:rPr>
        <w:t>Translated infrastructure risk, performance, capacity, and business requirements into data models, reporting outputs, dashboards, and recurring analytics processes for senior stakeholders.</w:t>
      </w:r>
    </w:p>
    <w:p>
      <w:pPr>
        <w:pStyle w:val="ListBullet"/>
      </w:pPr>
      <w:r>
        <w:rPr>
          <w:rFonts w:ascii="Arial" w:hAnsi="Arial"/>
          <w:sz w:val="22"/>
        </w:rPr>
        <w:t>Created ML-enabled forecasting workflows using Prophet and scikit-learn to predict capacity bottlenecks 6 months ahead and support data-driven infrastructure planning.</w:t>
      </w:r>
    </w:p>
    <w:p>
      <w:pPr>
        <w:pStyle w:val="ListBullet"/>
      </w:pPr>
      <w:r>
        <w:rPr>
          <w:rFonts w:ascii="Arial" w:hAnsi="Arial"/>
          <w:sz w:val="22"/>
        </w:rPr>
        <w:t>Built validation, reconciliation, balancing, and data quality checks to improve accuracy, completeness, and trust in recurring reporting datasets.</w:t>
      </w:r>
    </w:p>
    <w:p>
      <w:pPr>
        <w:pStyle w:val="ListBullet"/>
      </w:pPr>
      <w:r>
        <w:rPr>
          <w:rFonts w:ascii="Arial" w:hAnsi="Arial"/>
          <w:sz w:val="22"/>
        </w:rPr>
        <w:t>Designed dashboard and reporting workflows using Streamlit, matplotlib, seaborn, plotly, Oracle, Redshift, and enterprise telemetry data to surface utilization trends, risk indicators, and operational insights.</w:t>
      </w:r>
    </w:p>
    <w:p>
      <w:pPr>
        <w:pStyle w:val="ListBullet"/>
      </w:pPr>
      <w:r>
        <w:rPr>
          <w:rFonts w:ascii="Arial" w:hAnsi="Arial"/>
          <w:sz w:val="22"/>
        </w:rPr>
        <w:t>Optimized SQL queries, storage structures, and data preparation workflows to improve reporting performance, maintainability, and repeatability.</w:t>
      </w:r>
    </w:p>
    <w:p>
      <w:pPr>
        <w:pStyle w:val="ListBullet"/>
      </w:pPr>
      <w:r>
        <w:rPr>
          <w:rFonts w:ascii="Arial" w:hAnsi="Arial"/>
          <w:sz w:val="22"/>
        </w:rPr>
        <w:t>Documented data definitions, transformation logic, validation rules, operational procedures, and support runbooks for production reporting and audit-friendly knowledge transfer.</w:t>
      </w:r>
    </w:p>
    <w:p>
      <w:pPr>
        <w:pStyle w:val="ListBullet"/>
      </w:pPr>
      <w:r>
        <w:rPr>
          <w:rFonts w:ascii="Arial" w:hAnsi="Arial"/>
          <w:sz w:val="22"/>
        </w:rPr>
        <w:t>Worked in a regulated banking environment where access control, data integrity, production reliability, and clear communication with technical and business stakeholders were critical.</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transaction engine from 200+ MySQL nodes to a 6-node Oracle RAC cluster supporting mission-critical transaction volume described internally as 10x VISA scale.</w:t>
      </w:r>
    </w:p>
    <w:p>
      <w:pPr>
        <w:pStyle w:val="ListBullet"/>
      </w:pPr>
      <w:r>
        <w:rPr>
          <w:rFonts w:ascii="Arial" w:hAnsi="Arial"/>
          <w:sz w:val="22"/>
        </w:rPr>
        <w:t>Designed validation tooling in C++/OCCI/OCI to verify migration correctness across large transaction datasets and protect data integrity during phased cutover.</w:t>
      </w:r>
    </w:p>
    <w:p>
      <w:pPr>
        <w:pStyle w:val="ListBullet"/>
      </w:pPr>
      <w:r>
        <w:rPr>
          <w:rFonts w:ascii="Arial" w:hAnsi="Arial"/>
          <w:sz w:val="22"/>
        </w:rPr>
        <w:t>Automated schema conversion, data validation, and migration-readiness workflows for high-volume relational systems.</w:t>
      </w:r>
    </w:p>
    <w:p>
      <w:pPr>
        <w:pStyle w:val="ListBullet"/>
      </w:pPr>
      <w:r>
        <w:rPr>
          <w:rFonts w:ascii="Arial" w:hAnsi="Arial"/>
          <w:sz w:val="22"/>
        </w:rPr>
        <w:t>Optimized Oracle transaction processing and query access patterns, reducing physical hardware footprint by 95% while maintaining sub-second query latency.</w:t>
      </w:r>
    </w:p>
    <w:p>
      <w:pPr>
        <w:pStyle w:val="ListBullet"/>
      </w:pPr>
      <w:r>
        <w:rPr>
          <w:rFonts w:ascii="Arial" w:hAnsi="Arial"/>
          <w:sz w:val="22"/>
        </w:rPr>
        <w:t>Worked with high-scale financial-style transaction data, relational database design, performance tuning, and operational database reliability.</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Led the FAST project, data-mining Gomez Synthetic Monitoring metrics to identify optimization opportunities for revenue-generating web systems.</w:t>
      </w:r>
    </w:p>
    <w:p>
      <w:pPr>
        <w:pStyle w:val="ListBullet"/>
      </w:pPr>
      <w:r>
        <w:rPr>
          <w:rFonts w:ascii="Arial" w:hAnsi="Arial"/>
          <w:sz w:val="22"/>
        </w:rPr>
        <w:t>Built analytics and operational reporting workflows that converted raw performance measurements into actionable recommendations for engineering and business stakeholders.</w:t>
      </w:r>
    </w:p>
    <w:p>
      <w:pPr>
        <w:pStyle w:val="ListBullet"/>
      </w:pPr>
      <w:r>
        <w:rPr>
          <w:rFonts w:ascii="Arial" w:hAnsi="Arial"/>
          <w:sz w:val="22"/>
        </w:rPr>
        <w:t>Managed Dynatrace AppMon and Synthetic Monitoring for Brand.com and critical systems, supporting dashboarding, transaction tracing, and production troubleshooting.</w:t>
      </w:r>
    </w:p>
    <w:p>
      <w:pPr>
        <w:pStyle w:val="ListBullet"/>
      </w:pPr>
      <w:r>
        <w:rPr>
          <w:rFonts w:ascii="Arial" w:hAnsi="Arial"/>
          <w:sz w:val="22"/>
        </w:rPr>
        <w:t>Maintained reporting continuity through a Dynatrace 6.5 to 7.0 upgrade and TLS 1.2 security cutover.</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Supported a large financial-services monitoring environment with 50+ Enterprise Managers and 4,000–6,000 instrumented agents.</w:t>
      </w:r>
    </w:p>
    <w:p>
      <w:pPr>
        <w:pStyle w:val="ListBullet"/>
      </w:pPr>
      <w:r>
        <w:rPr>
          <w:rFonts w:ascii="Arial" w:hAnsi="Arial"/>
          <w:sz w:val="22"/>
        </w:rPr>
        <w:t>Built Perl and Korn Shell extraction scripts to automate weekly performance reporting and reduce manual operational effort.</w:t>
      </w:r>
    </w:p>
    <w:p>
      <w:pPr>
        <w:pStyle w:val="ListBullet"/>
      </w:pPr>
      <w:r>
        <w:rPr>
          <w:rFonts w:ascii="Arial" w:hAnsi="Arial"/>
          <w:sz w:val="22"/>
        </w:rPr>
        <w:t>Designed dashboards, SLA thresholds, alerts, and reporting standards adopted by client teams for application performance visibility.</w:t>
      </w:r>
    </w:p>
    <w:p>
      <w:pPr>
        <w:pStyle w:val="ListBullet"/>
      </w:pPr>
      <w:r>
        <w:rPr>
          <w:rFonts w:ascii="Arial" w:hAnsi="Arial"/>
          <w:sz w:val="22"/>
        </w:rPr>
        <w:t>Created technical documentation, repeatable support procedures, onboarding material, and stakeholder-facing reporting workflows.</w:t>
      </w:r>
    </w:p>
    <w:p>
      <w:pPr>
        <w:pStyle w:val="ListBullet"/>
      </w:pPr>
      <w:r>
        <w:rPr>
          <w:rFonts w:ascii="Arial" w:hAnsi="Arial"/>
          <w:sz w:val="22"/>
        </w:rPr>
        <w:t>Collaborated with J2EE/WebLogic performance teams to analyze telemetry, identify bottlenecks, and support production remediation.</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under load to identify database bottlenecks, throughput limits, thread pressure, heap usage, CPU constraints, and garbage collection impact.</w:t>
      </w:r>
    </w:p>
    <w:p>
      <w:pPr>
        <w:pStyle w:val="ListBullet"/>
      </w:pPr>
      <w:r>
        <w:rPr>
          <w:rFonts w:ascii="Arial" w:hAnsi="Arial"/>
          <w:sz w:val="22"/>
        </w:rPr>
        <w:t>Configured JMX Monitoring, Wily Introscope, and thread dump automation to improve observability during performance testing.</w:t>
      </w:r>
    </w:p>
    <w:p>
      <w:pPr>
        <w:pStyle w:val="ListBullet"/>
      </w:pPr>
      <w:r>
        <w:rPr>
          <w:rFonts w:ascii="Arial" w:hAnsi="Arial"/>
          <w:sz w:val="22"/>
        </w:rPr>
        <w:t>Documented performance baselines, regression thresholds, and release-risk findings used by engineering teams for production readiness decisions.</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and developed modules for the IRS CADE modernization project.</w:t>
      </w:r>
    </w:p>
    <w:p>
      <w:pPr>
        <w:pStyle w:val="ListBullet"/>
      </w:pPr>
      <w:r>
        <w:rPr>
          <w:rFonts w:ascii="Arial" w:hAnsi="Arial"/>
          <w:sz w:val="22"/>
        </w:rPr>
        <w:t>Built CICS, MQ Series, XML, VC++, and DB2 integration components in a structured government modernization environment.</w:t>
      </w:r>
    </w:p>
    <w:p>
      <w:pPr>
        <w:pStyle w:val="ListBullet"/>
      </w:pPr>
      <w:r>
        <w:rPr>
          <w:rFonts w:ascii="Arial" w:hAnsi="Arial"/>
          <w:sz w:val="22"/>
        </w:rPr>
        <w:t>Created technical documentation and supported disciplined delivery practices for a regulated modernization program.</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and supported billing, EDI, invoicing, settlement, and reporting modules across full telecom billing lifecycle workflows.</w:t>
      </w:r>
    </w:p>
    <w:p>
      <w:pPr>
        <w:pStyle w:val="ListBullet"/>
      </w:pPr>
      <w:r>
        <w:rPr>
          <w:rFonts w:ascii="Arial" w:hAnsi="Arial"/>
          <w:sz w:val="22"/>
        </w:rPr>
        <w:t>Built Oracle, PL/SQL, Pro*C, SQL, and C/C++ processing components for high-volume structured billing and reporting data workflows.</w:t>
      </w:r>
    </w:p>
    <w:p>
      <w:pPr>
        <w:pStyle w:val="ListBullet"/>
      </w:pPr>
      <w:r>
        <w:rPr>
          <w:rFonts w:ascii="Arial" w:hAnsi="Arial"/>
          <w:sz w:val="22"/>
        </w:rPr>
        <w:t>Improved C/C++/Pro*C/PL/SQL billing process performance, reducing memory usage 75%, improving throughput 20%, and achieving 10x database performance via sequence optimization.</w:t>
      </w:r>
    </w:p>
    <w:p>
      <w:pPr>
        <w:pStyle w:val="ListBullet"/>
      </w:pPr>
      <w:r>
        <w:rPr>
          <w:rFonts w:ascii="Arial" w:hAnsi="Arial"/>
          <w:sz w:val="22"/>
        </w:rPr>
        <w:t>Automated WebLogic/WebSphere administration tasks using Korn Shell scripting to reduce manual deployment and support effort.</w:t>
      </w:r>
    </w:p>
    <w:p>
      <w:pPr>
        <w:pStyle w:val="ListBullet"/>
      </w:pPr>
      <w:r>
        <w:rPr>
          <w:rFonts w:ascii="Arial" w:hAnsi="Arial"/>
          <w:sz w:val="22"/>
        </w:rPr>
        <w:t>Supported production troubleshooting, QA cycles, and defect triage for mission-critical telecom billing processes.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HorizonScale — Risk/Capacity Forecasting Engine</w:t>
      </w:r>
      <w:r>
        <w:rPr>
          <w:rFonts w:ascii="Arial" w:hAnsi="Arial"/>
          <w:sz w:val="22"/>
        </w:rPr>
        <w:br/>
        <w:t>Built a Python and PySpark forecasting platform that transformed enterprise telemetry into validated forecasting datasets, reduced manual forecasting cycles by 90%, and produced bottleneck/risk predictions 6 months ahead.</w:t>
      </w:r>
      <w:r>
        <w:rPr>
          <w:rFonts w:ascii="Arial" w:hAnsi="Arial"/>
          <w:sz w:val="22"/>
        </w:rPr>
        <w:br/>
      </w:r>
      <w:r>
        <w:rPr>
          <w:rFonts w:ascii="Arial" w:hAnsi="Arial"/>
          <w:b/>
          <w:sz w:val="22"/>
        </w:rPr>
        <w:t xml:space="preserve">Technologies: </w:t>
      </w:r>
      <w:r>
        <w:rPr>
          <w:rFonts w:ascii="Arial" w:hAnsi="Arial"/>
          <w:sz w:val="22"/>
        </w:rPr>
        <w:t>Python, Pandas, PySpark, SQL, Oracle, Prophet, scikit-learn, Streamlit, Forecasting</w:t>
      </w:r>
    </w:p>
    <w:p>
      <w:r>
        <w:rPr>
          <w:rFonts w:ascii="Arial" w:hAnsi="Arial"/>
          <w:b/>
          <w:sz w:val="22"/>
        </w:rPr>
        <w:t>Financial Reporting Automation at Citi</w:t>
      </w:r>
      <w:r>
        <w:rPr>
          <w:rFonts w:ascii="Arial" w:hAnsi="Arial"/>
          <w:sz w:val="22"/>
        </w:rPr>
        <w:br/>
        <w:t>Replaced manual telemetry collection and reporting workflows with automated Python, SQL, Oracle, Redshift, and AWS-oriented pipelines producing repeatable executive reporting and risk/capacity analytics.</w:t>
      </w:r>
      <w:r>
        <w:rPr>
          <w:rFonts w:ascii="Arial" w:hAnsi="Arial"/>
          <w:sz w:val="22"/>
        </w:rPr>
        <w:br/>
      </w:r>
      <w:r>
        <w:rPr>
          <w:rFonts w:ascii="Arial" w:hAnsi="Arial"/>
          <w:b/>
          <w:sz w:val="22"/>
        </w:rPr>
        <w:t xml:space="preserve">Technologies: </w:t>
      </w:r>
      <w:r>
        <w:rPr>
          <w:rFonts w:ascii="Arial" w:hAnsi="Arial"/>
          <w:sz w:val="22"/>
        </w:rPr>
        <w:t>Python, SQL, Oracle, Redshift, AWS S3, AWS Glue, Data Quality, Reporting Automation</w:t>
      </w:r>
    </w:p>
    <w:p>
      <w:r>
        <w:rPr>
          <w:rFonts w:ascii="Arial" w:hAnsi="Arial"/>
          <w:b/>
          <w:sz w:val="22"/>
        </w:rPr>
        <w:t>High-Volume MySQL to Oracle RAC Migration</w:t>
      </w:r>
      <w:r>
        <w:rPr>
          <w:rFonts w:ascii="Arial" w:hAnsi="Arial"/>
          <w:sz w:val="22"/>
        </w:rPr>
        <w:br/>
        <w:t>Led migration of a high-throughput transaction engine from 200+ MySQL nodes to a 6-node Oracle RAC cluster, including validation tooling, schema conversion, performance tuning, and phased cutover support.</w:t>
      </w:r>
      <w:r>
        <w:rPr>
          <w:rFonts w:ascii="Arial" w:hAnsi="Arial"/>
          <w:sz w:val="22"/>
        </w:rPr>
        <w:br/>
      </w:r>
      <w:r>
        <w:rPr>
          <w:rFonts w:ascii="Arial" w:hAnsi="Arial"/>
          <w:b/>
          <w:sz w:val="22"/>
        </w:rPr>
        <w:t xml:space="preserve">Technologies: </w:t>
      </w:r>
      <w:r>
        <w:rPr>
          <w:rFonts w:ascii="Arial" w:hAnsi="Arial"/>
          <w:sz w:val="22"/>
        </w:rPr>
        <w:t>MySQL, Oracle RAC, SQL, C++, OCCI, OCI, Data Validation, Performance Tuning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