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AWS, Lakehouse, Python, SQL &amp; AI-Ready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AWS data platform patterns, data warehouses, data lakes, analytics datasets, and AI/ML-ready workflows. Strong hands-on background in Python, SQL, Pandas, PySpark, Spark, AWS S3, Glue, Redshift, Athena-style querying, ETL/ELT, data quality, governance-aware delivery, documentation, and production troubleshooting. Experienced supporting internal and client-facing technical work, translating business requirements into practical engineering solutions, and building reusable data assets for analytics, forecasting, AI workflows, and operational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built automated Python/Pandas ETL pipelines ingesting telemetry from 6,000+ enterprise endpoints, replacing manual extraction and reporting workflows with repeatable data 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Glue-based ETL, Athena-style lake access, Redshift analytics, partition-aware storage, and curated reporting datasets.</w:t>
      </w:r>
    </w:p>
    <w:p>
      <w:pPr>
        <w:pStyle w:val="ListBullet"/>
      </w:pPr>
      <w:r>
        <w:rPr>
          <w:rFonts w:ascii="Arial" w:hAnsi="Arial"/>
          <w:sz w:val="22"/>
        </w:rPr>
        <w:t>Developed scalable processing workflows using Python, SQL,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Prepared validated, ML-ready datasets and forecasting workflows using Prophet and scikit-learn to predict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Created data quality checks, reconciliation routines, validation logic, and anomaly-style troubleshooting procedures to improve accuracy,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structures, partition-oriented access patterns, and data preparation workflows to improve cost, speed, and reporting performance.</w:t>
      </w:r>
    </w:p>
    <w:p>
      <w:pPr>
        <w:pStyle w:val="ListBullet"/>
      </w:pPr>
      <w:r>
        <w:rPr>
          <w:rFonts w:ascii="Arial" w:hAnsi="Arial"/>
          <w:sz w:val="22"/>
        </w:rPr>
        <w:t>Built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Documented data models, pipeline architecture, transformation logic, validation rules, operational runbooks, and best practices for maintainability and knowledge sharing.</w:t>
      </w:r>
    </w:p>
    <w:p>
      <w:pPr>
        <w:pStyle w:val="ListBullet"/>
      </w:pPr>
      <w:r>
        <w:rPr>
          <w:rFonts w:ascii="Arial" w:hAnsi="Arial"/>
          <w:sz w:val="22"/>
        </w:rPr>
        <w:t>Used AI-assisted development, RAG-style retrieval, vector embeddings, and agentic workflow patterns to accelerate structured artifact generation, documentation, code review, and repeatable data engineering work.</w:t>
      </w:r>
    </w:p>
    <w:p>
      <w:pPr>
        <w:pStyle w:val="ListBullet"/>
      </w:pPr>
      <w:r>
        <w:rPr>
          <w:rFonts w:ascii="Arial" w:hAnsi="Arial"/>
          <w:sz w:val="22"/>
        </w:rPr>
        <w:t>Partnered with technical stakeholders, operations teams, and leadership to translate ambiguous business needs into data requirements, pipeline deliverables, and decision-support outputs.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senior client-facing technical advisor for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visibility gaps, operational support needs, and production data access patterns.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partition-aware Parquet storage layouts, and analytics access patterns for enterprise-scale reporting and AI-enabled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Lake, Lakehouse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ML-ready datasets, reduced manual forecasting cycles by 90%, and produced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workflow using Python, Claude Code, Grok API, FAISS, and sentence-transformers for semantic matching, scoring, structured JSON/YAML artifact generation, quality gates, and reusable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Agentic Workflows, JSON/YAML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