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Data Analyst (PySpark and SQL) role with Cognizant. The position aligns well with my background in PySpark, Python, Advanced SQL, Airflow-style data workflows, production monitoring, documentation, and enterprise analytics delivery.</w:t>
      </w:r>
    </w:p>
    <w:p>
      <w:r>
        <w:rPr>
          <w:rFonts w:ascii="Arial" w:hAnsi="Arial"/>
          <w:sz w:val="22"/>
        </w:rPr>
        <w:t>At Citi, I built and supported Python, SQL, and PySpark data pipelines that ingested telemetry from more than 6,000 infrastructure endpoints and produced curated datasets for analytics, reporting, and forecasting. I also worked with AWS Glue, S3, Athena, Redshift, Oracle, SQL optimization, and production monitoring to support reliable data workflows at enterprise scale.</w:t>
      </w:r>
    </w:p>
    <w:p>
      <w:r>
        <w:rPr>
          <w:rFonts w:ascii="Arial" w:hAnsi="Arial"/>
          <w:sz w:val="22"/>
        </w:rPr>
        <w:t>Your role emphasizes PySpark, Advanced SQL, Python, Airflow pipelines, cloud-based analytics solutions, monitoring, unit-test awareness, documentation, and collaboration with product managers, technical leads, and client stakeholders. My experience maps strongly to those responsibilities through scalable data processing, stakeholder-facing reporting, technical documentation, troubleshooting, and production support.</w:t>
      </w:r>
    </w:p>
    <w:p>
      <w:r>
        <w:rPr>
          <w:rFonts w:ascii="Arial" w:hAnsi="Arial"/>
          <w:sz w:val="22"/>
        </w:rPr>
        <w:t>While my strongest cloud background is AWS rather than GCP or Azure, the core patterns are transferable: scalable ingestion, distributed transformation, data validation, monitoring, deployment discipline, and clear communication with technical and non-technical stakeholders. I would bring a practical engineering mindset and strong delivery discipline to Cognizant's Digital Engineering team.</w:t>
      </w:r>
    </w:p>
    <w:p>
      <w:r>
        <w:rPr>
          <w:rFonts w:ascii="Arial" w:hAnsi="Arial"/>
          <w:sz w:val="22"/>
        </w:rPr>
        <w:t>I would welcome the opportunity to discuss how my PySpark, SQL, Python, monitoring, and enterprise analytics experience can support Cognizant's client delivery needs.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