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Staff Engineer - Capacity Planning and Management role at GEICO. My background aligns strongly with your need for a technical leader who can connect infrastructure telemetry, forecasting, and platform strategy to practical operational and financial decisions.</w:t>
      </w:r>
    </w:p>
    <w:p>
      <w:r>
        <w:rPr>
          <w:rFonts w:ascii="Arial" w:hAnsi="Arial"/>
          <w:sz w:val="22"/>
        </w:rPr>
        <w:t>I have led capacity and performance engineering initiatives in large enterprise environments, building Python/SQL pipelines that transform raw infrastructure signals into actionable forecasts and utilization insights. This includes proactive scaling indicators, demand planning views, and reliability-focused governance controls that help teams avoid under-provisioning and over-spend.</w:t>
      </w:r>
    </w:p>
    <w:p>
      <w:r>
        <w:rPr>
          <w:rFonts w:ascii="Arial" w:hAnsi="Arial"/>
          <w:sz w:val="22"/>
        </w:rPr>
        <w:t>I work effectively across infrastructure, platform, and business stakeholders, translating technical realities into decision-ready outputs for engineering leaders and finance partners. GEICO's mission to mature capacity engineering as a strategic function is exactly the kind of impact-focused challenge I enjoy, and I would be excited to help shape scalable models, internal APIs, and planning workflows that support long-term efficiency and service resilience.</w:t>
      </w:r>
    </w:p>
    <w:p>
      <w:r>
        <w:rPr>
          <w:rFonts w:ascii="Arial" w:hAnsi="Arial"/>
          <w:sz w:val="22"/>
        </w:rPr>
        <w:t>Thank you for your consideration. I would welcome the opportunity to discuss how my capacity engineering and platform analytics experience can contribute to GEICO's modernization and growth goals.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