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Performance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Performance Engineer with 20+ years of enterprise IT experience across performance testing, APM/observability, Java/J2EE diagnostics, telemetry analytics, capacity forecasting, and production troubleshooting. Strong fit for LoadRunner/JMeter performance engineering, Dynatrace/AppDynamics monitoring, AWS-aware cloud performance analysis, and cross-functional performance governance. Known for translating complex performance metrics into actionable tuning recommendations, executive-ready reports, dashboards, baselines, and capacity-risk insights for mission-critical systems.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Led enterprise capacity and performance analytics for banking infrastructure using telemetry from 6,000+ endpoints, translating CPU, memory, utilization, and application-performance signals into risk forecasts and executive reporting.</w:t>
      </w:r>
    </w:p>
    <w:p>
      <w:pPr>
        <w:pStyle w:val="ListBullet"/>
      </w:pPr>
      <w:r>
        <w:rPr>
          <w:rFonts w:ascii="Arial" w:hAnsi="Arial"/>
          <w:sz w:val="22"/>
        </w:rPr>
        <w:t>Built automated Python/Pandas ETL pipelines ingesting monitoring and capacity data from BMC TrueSight/TSCO, CA APM, and AppDynamics, replacing manual processes with repeatable reporting workflows.</w:t>
      </w:r>
    </w:p>
    <w:p>
      <w:pPr>
        <w:pStyle w:val="ListBullet"/>
      </w:pPr>
      <w:r>
        <w:rPr>
          <w:rFonts w:ascii="Arial" w:hAnsi="Arial"/>
          <w:sz w:val="22"/>
        </w:rPr>
        <w:t>Integrated disparate monitoring feeds into unified Oracle reporting datasets with validation, reconciliation, trend analysis, and data quality controls for performance and capacity decisions.</w:t>
      </w:r>
    </w:p>
    <w:p>
      <w:pPr>
        <w:pStyle w:val="ListBullet"/>
      </w:pPr>
      <w:r>
        <w:rPr>
          <w:rFonts w:ascii="Arial" w:hAnsi="Arial"/>
          <w:sz w:val="22"/>
        </w:rPr>
        <w:t>Developed Prophet and scikit-learn forecasting models to predict capacity bottlenecks months ahead and support proactive remediation before service-impacting events.</w:t>
      </w:r>
    </w:p>
    <w:p>
      <w:pPr>
        <w:pStyle w:val="ListBullet"/>
      </w:pPr>
      <w:r>
        <w:rPr>
          <w:rFonts w:ascii="Arial" w:hAnsi="Arial"/>
          <w:sz w:val="22"/>
        </w:rPr>
        <w:t>Created dashboards and performance reports using Streamlit, matplotlib, seaborn, and plotly to present capacity posture, utilization trends, bottlenecks, and optimization recommendations to senior stakeholders.</w:t>
      </w:r>
    </w:p>
    <w:p>
      <w:pPr>
        <w:pStyle w:val="ListBullet"/>
      </w:pPr>
      <w:r>
        <w:rPr>
          <w:rFonts w:ascii="Arial" w:hAnsi="Arial"/>
          <w:sz w:val="22"/>
        </w:rPr>
        <w:t>Partnered with application, infrastructure, and operations teams to investigate performance issues, identify systemic bottlenecks, and document actionable tuning and remediation plans.</w:t>
      </w:r>
    </w:p>
    <w:p>
      <w:pPr>
        <w:pStyle w:val="ListBullet"/>
      </w:pPr>
      <w:r>
        <w:rPr>
          <w:rFonts w:ascii="Arial" w:hAnsi="Arial"/>
          <w:sz w:val="22"/>
        </w:rPr>
        <w:t>Supported cloud modernization patterns using AWS S3, Glue, Redshift, EC2/ECS, and Python ETL pipelines, including cost/performance tradeoff analysis for forecasting workloads.</w:t>
      </w:r>
    </w:p>
    <w:p>
      <w:pPr>
        <w:pStyle w:val="ListBullet"/>
      </w:pPr>
      <w:r>
        <w:rPr>
          <w:rFonts w:ascii="Arial" w:hAnsi="Arial"/>
          <w:sz w:val="22"/>
        </w:rPr>
        <w:t>Produced operational runbooks, repeatable reporting processes, and stakeholder-ready summaries supporting governance, SLA awareness, and continuous improvement.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critical hospitality systems, strengthening production observability for web and mobile platforms.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bottlenecks, optimization opportunities, and recommendations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Integrated HP Performance Center with Dynatrace to correlate load-test behavior with APM telemetry and support performance-driven release decisions.</w:t>
      </w:r>
    </w:p>
    <w:p>
      <w:pPr>
        <w:pStyle w:val="ListBullet"/>
      </w:pPr>
      <w:r>
        <w:rPr>
          <w:rFonts w:ascii="Arial" w:hAnsi="Arial"/>
          <w:sz w:val="22"/>
        </w:rPr>
        <w:t>Implemented End-User Monitoring and end-to-end transaction tracing across web and mobile applications to improve visibility into user experience and application behavior.</w:t>
      </w:r>
    </w:p>
    <w:p>
      <w:pPr>
        <w:pStyle w:val="ListBullet"/>
      </w:pPr>
      <w:r>
        <w:rPr>
          <w:rFonts w:ascii="Arial" w:hAnsi="Arial"/>
          <w:sz w:val="22"/>
        </w:rPr>
        <w:t>Supported Dynatrace upgrade and TLS 1.2 security cutover with no production monitoring regression, balancing performance visibility, security, and operational continuity.</w:t>
      </w:r>
    </w:p>
    <w:p>
      <w:pPr>
        <w:pStyle w:val="ListBullet"/>
      </w:pPr>
      <w:r>
        <w:rPr>
          <w:rFonts w:ascii="Arial" w:hAnsi="Arial"/>
          <w:sz w:val="22"/>
        </w:rPr>
        <w:t>Participated in AWS cloud migration readiness discussions by evaluating monitoring coverage, performance risks, and operational data requirements.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subject matter expert for a large enterprise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management modules that improved application-performance visibility and became standards across client environments.</w:t>
      </w:r>
    </w:p>
    <w:p>
      <w:pPr>
        <w:pStyle w:val="ListBullet"/>
      </w:pPr>
      <w:r>
        <w:rPr>
          <w:rFonts w:ascii="Arial" w:hAnsi="Arial"/>
          <w:sz w:val="22"/>
        </w:rPr>
        <w:t>Partnered with J2EE/WebLogic performance teams to diagnose bottlenecks using APM telemetry, SQL/Oracle data, JVM behavior, thread activity, and infrastructure signals.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to automate performance reporting and reduce manual weekly export work.</w:t>
      </w:r>
    </w:p>
    <w:p>
      <w:pPr>
        <w:pStyle w:val="ListBullet"/>
      </w:pPr>
      <w:r>
        <w:rPr>
          <w:rFonts w:ascii="Arial" w:hAnsi="Arial"/>
          <w:sz w:val="22"/>
        </w:rPr>
        <w:t>Provided sizing recommendations, monitoring onboarding, golden-image agent deployment guidance, client training, and technical documentation for production APM operations.</w:t>
      </w:r>
    </w:p>
    <w:p>
      <w:pPr>
        <w:pStyle w:val="ListBullet"/>
      </w:pPr>
      <w:r>
        <w:rPr>
          <w:rFonts w:ascii="Arial" w:hAnsi="Arial"/>
          <w:sz w:val="22"/>
        </w:rPr>
        <w:t>Led CA APM upgrade activities and cross-functional coordination with zero unplanned downtime across monitored enterprise systems.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web applications under load to identify throughput limits and resource bottlenecks across JDBC connections, threads, heap memory, CPU, and garbage collection behavior.</w:t>
      </w:r>
    </w:p>
    <w:p>
      <w:pPr>
        <w:pStyle w:val="ListBullet"/>
      </w:pPr>
      <w:r>
        <w:rPr>
          <w:rFonts w:ascii="Arial" w:hAnsi="Arial"/>
          <w:sz w:val="22"/>
        </w:rPr>
        <w:t>Installed and configured JMX Monitoring, Wily Introscope, and thread-dump automation scripts for real-time visibility during performance test execution.</w:t>
      </w:r>
    </w:p>
    <w:p>
      <w:pPr>
        <w:pStyle w:val="ListBullet"/>
      </w:pPr>
      <w:r>
        <w:rPr>
          <w:rFonts w:ascii="Arial" w:hAnsi="Arial"/>
          <w:sz w:val="22"/>
        </w:rPr>
        <w:t>Used HP Performance Center / LoadRunner environment exposure to support performance testing, bottleneck diagnosis, and release-readiness analysis.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release-gate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maintaining strict performance and reliability expectations.</w:t>
      </w:r>
    </w:p>
    <w:p>
      <w:pPr>
        <w:pStyle w:val="ListBullet"/>
      </w:pPr>
      <w:r>
        <w:rPr>
          <w:rFonts w:ascii="Arial" w:hAnsi="Arial"/>
          <w:sz w:val="22"/>
        </w:rPr>
        <w:t>Optimized core transaction processing using C++, OCCI/OCI, SQL, and Oracle, reducing physical hardware footprint while preserving sub-second query latency.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verify migration correctness and performance behavior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protect data integrity and reduce migration risk during phased cutover.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capacity forecasting engine using Python, PySpark, Prophet, scikit-learn, and Streamlit to transform enterprise telemetry into bottleneck forecasts, dashboards, and operational performance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Telemetry Analytics, Capacity Forecasting</w:t>
      </w:r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Mined real-user and synthetic monitoring data from Dynatrace and Gomez Synthetic Monitoring to identify performance bottlenecks and optimization opportunities for critical revenue-generating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Gomez Synthetic Monitoring, EUM/RUM, Transaction Tracing, Performance Analytics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AWS data platform patterns using S3, Glue, Athena, Redshift, PySpark, Parquet, and compression strategies to support cloud-scale ingestion, transformation, analytics, and cost-aware processing.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Amazon Redshift, PySpark, Parquet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agentic Python automation pipeline with duplicate detection, scoring, JSON artifact generation, quality gates, and tracking, using FAISS, sentence-transformers, LLM APIs, and structured output contracts.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RAG, JSON Contracts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