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Engineer with 20+ years of enterprise IT experience across performance testing, APM/observability, Java/J2EE diagnostics, telemetry analytics, capacity forecasting, and production troubleshooting. Strong fit for LoadRunner/JMeter performance engineering, Dynatrace/AppDynamics monitoring, AWS-aware cloud performance analysis, and cross-functional performance governance. Known for translating complex performance metrics into actionable tuning recommendations, executive-ready reports, dashboards, baselines, and capacity-risk insights for mission-critical systems.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Led enterprise capacity and performance analytics for banking infrastructure using telemetry from 6,000+ endpoints, translating CPU, memory, utilization, and application-performance signals into risk forecasts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monitoring and capacity data from BMC TrueSight/TSCO, CA APM, and AppDynamics, replacing manual processes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into unified Oracle reporting datasets with validation, reconciliation, trend analysis, and data quality controls for performance and capacity decisions.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to predict capacity bottlenecks months ahead and support proactive remediation before service-impacting events.</w:t>
      </w:r>
    </w:p>
    <w:p>
      <w:pPr>
        <w:pStyle w:val="ListBullet"/>
      </w:pPr>
      <w:r>
        <w:rPr>
          <w:rFonts w:ascii="Arial" w:hAnsi="Arial"/>
          <w:sz w:val="22"/>
        </w:rPr>
        <w:t>Created dashboards and performance reports using Streamlit, matplotlib, seaborn, and plotly to present capacity posture, utilization trends, bottlenecks, and optimization recommendations to senior stakeholders.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and operations teams to investigate performance issues, identify systemic bottlenecks, and document actionable tuning and remediation plans.</w:t>
      </w:r>
    </w:p>
    <w:p>
      <w:pPr>
        <w:pStyle w:val="ListBullet"/>
      </w:pPr>
      <w:r>
        <w:rPr>
          <w:rFonts w:ascii="Arial" w:hAnsi="Arial"/>
          <w:sz w:val="22"/>
        </w:rPr>
        <w:t>Supported cloud modernization patterns using AWS S3, Glue, Redshift, EC2/ECS, and Python ETL pipelines, including cost/performance tradeoff analysis for forecasting workloads.</w:t>
      </w:r>
    </w:p>
    <w:p>
      <w:pPr>
        <w:pStyle w:val="ListBullet"/>
      </w:pPr>
      <w:r>
        <w:rPr>
          <w:rFonts w:ascii="Arial" w:hAnsi="Arial"/>
          <w:sz w:val="22"/>
        </w:rPr>
        <w:t>Produced operational runbooks, repeatable reporting processes, and stakeholder-ready summaries supporting governance, SLA awareness, and continuous improvement.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strengthening production observability for web and mobile platforms.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bottlenecks, optimization opportunities, and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performance-driven release decisions.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applications to improve visibility into user experience and application behavior.</w:t>
      </w:r>
    </w:p>
    <w:p>
      <w:pPr>
        <w:pStyle w:val="ListBullet"/>
      </w:pPr>
      <w:r>
        <w:rPr>
          <w:rFonts w:ascii="Arial" w:hAnsi="Arial"/>
          <w:sz w:val="22"/>
        </w:rPr>
        <w:t>Supported Dynatrace upgrade and TLS 1.2 security cutover with no production monitoring regression, balancing performance visibility, security, and operational continuity.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performance risks, and operational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enterprise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that improved application-performance visibility and became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performance teams to diagnose bottlenecks using APM telemetry, SQL/Oracle data, JVM behavior, thread activity, and infrastructure signals.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weekly export work.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monitoring onboarding, golden-image agent deployment guidance, client training, and technical documentation for production APM operations.</w:t>
      </w:r>
    </w:p>
    <w:p>
      <w:pPr>
        <w:pStyle w:val="ListBullet"/>
      </w:pPr>
      <w:r>
        <w:rPr>
          <w:rFonts w:ascii="Arial" w:hAnsi="Arial"/>
          <w:sz w:val="22"/>
        </w:rPr>
        <w:t>Led CA APM upgrade activities and cross-functional coordination with zero unplanned downtime across monitored enterprise systems.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 and resource bottlenecks across JDBC connections, threads, heap memory, CPU, and garbage collection behavior.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for real-time visibility during performance test execution.</w:t>
      </w:r>
    </w:p>
    <w:p>
      <w:pPr>
        <w:pStyle w:val="ListBullet"/>
      </w:pPr>
      <w:r>
        <w:rPr>
          <w:rFonts w:ascii="Arial" w:hAnsi="Arial"/>
          <w:sz w:val="22"/>
        </w:rPr>
        <w:t>Used HP Performance Center / LoadRunner environment exposure to support performance testing, bottleneck diagnosis,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release-gate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OCCI/OCI,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performance behavior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data integrity and reduce migration risk during phased cutover.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telecom billing interfaces using C, C++, Pro*C, PL/SQL, Oracle, XML, socket programming, POSIX threads, and production Unix environments.</w:t>
      </w:r>
    </w:p>
    <w:p>
      <w:pPr>
        <w:pStyle w:val="ListBullet"/>
      </w:pPr>
      <w:r>
        <w:rPr>
          <w:rFonts w:ascii="Arial" w:hAnsi="Arial"/>
          <w:sz w:val="22"/>
        </w:rPr>
        <w:t>Delivered performance enhancements in billing processes, reducing memory usage, improving throughput, and improving database performance through SQL and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reporting, invoicing, settlement, and integration components across full billing lifecycle systems for large-scale telecom operations.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and deployment support with Korn Shell scripting, reducing manual operational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capacity forecasting engine using Python, PySpark, Prophet, scikit-learn, and Streamlit to transform enterprise telemetry into bottleneck forecasts, dashboards, and operational performance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Telemetry Analytics, Capacity Forecasting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monitoring data from Dynatrace and Gomez Synthetic Monitoring to identify performance bottlenecks and optimization opportunities for critical revenue-generating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EUM/RUM, Transaction Tracing, Performance Analytics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AWS data platform patterns using S3, Glue, Athena, Redshift, PySpark, Parquet, and compression strategies to support cloud-scale ingestion, transformation, analytics, and cost-aware processing.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automation pipeline with duplicate detection, scoring, JSON artifact generation, quality gates, and tracking, using FAISS, sentence-transformers, LLM APIs, and structured output contracts.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JSON Contracts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