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Performance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Performance Engineer with 20+ years of enterprise IT experience across banking, financial services, telecom, hospitality, and large-scale production environments. Strong background in performance testing strategy, LoadRunner/Performance Center, JMeter-style testing, Java/J2EE diagnostics, thread and heap analysis, garbage collection analysis, Dynatrace/APM monitoring, Python scripting, SQL/Oracle, and stakeholder-ready performance reporting. Experienced defining non-functional requirements, building performance test plans, analyzing bottlenecks across application/database/infrastructure layers, and translating findings into actionable optimization recommendations.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automated Python/Pandas telemetry pipelines ingesting P95 performance and capacity data from 6,000+ endpoints, replacing manual processes with repeatable performance analytics and reporting workflows.</w:t>
      </w:r>
    </w:p>
    <w:p>
      <w:pPr>
        <w:pStyle w:val="ListBullet"/>
      </w:pPr>
      <w:r>
        <w:rPr>
          <w:rFonts w:ascii="Arial" w:hAnsi="Arial"/>
          <w:sz w:val="22"/>
        </w:rPr>
        <w:t>Analyzed infrastructure, application, and capacity metrics to identify bottlenecks, utilization risk, peak patterns, and optimization opportunities across enterprise banking systems.</w:t>
      </w:r>
    </w:p>
    <w:p>
      <w:pPr>
        <w:pStyle w:val="ListBullet"/>
      </w:pPr>
      <w:r>
        <w:rPr>
          <w:rFonts w:ascii="Arial" w:hAnsi="Arial"/>
          <w:sz w:val="22"/>
        </w:rPr>
        <w:t>Integrated BMC TrueSight/TSCO, CA APM, and AppDynamics data into unified Oracle reporting datasets for capacity, performance, and executive-level operational visibility.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and SQL reporting structures to support historical retention, performance trend analysis, peak forecasting, and operational risk review.</w:t>
      </w:r>
    </w:p>
    <w:p>
      <w:pPr>
        <w:pStyle w:val="ListBullet"/>
      </w:pPr>
      <w:r>
        <w:rPr>
          <w:rFonts w:ascii="Arial" w:hAnsi="Arial"/>
          <w:sz w:val="22"/>
        </w:rPr>
        <w:t>Developed Prophet and scikit-learn forecasting models to predict capacity bottlenecks months ahead and support proactive remediation planning.</w:t>
      </w:r>
    </w:p>
    <w:p>
      <w:pPr>
        <w:pStyle w:val="ListBullet"/>
      </w:pPr>
      <w:r>
        <w:rPr>
          <w:rFonts w:ascii="Arial" w:hAnsi="Arial"/>
          <w:sz w:val="22"/>
        </w:rPr>
        <w:t>Produced dashboards and reports using Streamlit, matplotlib, seaborn, and plotly to communicate performance trends, capacity risk, and recommendations to senior stakeholders.</w:t>
      </w:r>
    </w:p>
    <w:p>
      <w:pPr>
        <w:pStyle w:val="ListBullet"/>
      </w:pPr>
      <w:r>
        <w:rPr>
          <w:rFonts w:ascii="Arial" w:hAnsi="Arial"/>
          <w:sz w:val="22"/>
        </w:rPr>
        <w:t>Supported root-cause analysis by correlating monitoring data, workload behavior, application performance signals, and infrastructure KPIs.</w:t>
      </w:r>
    </w:p>
    <w:p>
      <w:pPr>
        <w:pStyle w:val="ListBullet"/>
      </w:pPr>
      <w:r>
        <w:rPr>
          <w:rFonts w:ascii="Arial" w:hAnsi="Arial"/>
          <w:sz w:val="22"/>
        </w:rPr>
        <w:t>Documented repeatable performance reporting processes, validation rules, and operational runbooks to improve governance and reduce manual effort.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critical hospitality systems, supporting production performance monitoring and engineering analysis.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optimization opportunities and provide actionable recommendations to engineering teams.</w:t>
      </w:r>
    </w:p>
    <w:p>
      <w:pPr>
        <w:pStyle w:val="ListBullet"/>
      </w:pPr>
      <w:r>
        <w:rPr>
          <w:rFonts w:ascii="Arial" w:hAnsi="Arial"/>
          <w:sz w:val="22"/>
        </w:rPr>
        <w:t>Integrated HP Performance Center with Dynatrace to correlate load-test behavior, APM traces, infrastructure metrics, and user-experience indicators.</w:t>
      </w:r>
    </w:p>
    <w:p>
      <w:pPr>
        <w:pStyle w:val="ListBullet"/>
      </w:pPr>
      <w:r>
        <w:rPr>
          <w:rFonts w:ascii="Arial" w:hAnsi="Arial"/>
          <w:sz w:val="22"/>
        </w:rPr>
        <w:t>Implemented End-User Monitoring and end-to-end transaction tracing across web and mobile systems to improve visibility into user journeys and application performance.</w:t>
      </w:r>
    </w:p>
    <w:p>
      <w:pPr>
        <w:pStyle w:val="ListBullet"/>
      </w:pPr>
      <w:r>
        <w:rPr>
          <w:rFonts w:ascii="Arial" w:hAnsi="Arial"/>
          <w:sz w:val="22"/>
        </w:rPr>
        <w:t>Created performance reports and dashboards that translated telemetry into findings for engineering, infrastructure, and stakeholder review.</w:t>
      </w:r>
    </w:p>
    <w:p>
      <w:pPr>
        <w:pStyle w:val="ListBullet"/>
      </w:pPr>
      <w:r>
        <w:rPr>
          <w:rFonts w:ascii="Arial" w:hAnsi="Arial"/>
          <w:sz w:val="22"/>
        </w:rPr>
        <w:t>Participated in AWS cloud migration readiness discussions by evaluating monitoring coverage, operational risks, and performance data requirements.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subject matter expert for a large financial-services enterprise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management modules used to monitor enterprise application performance and support operational decision-making.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scripts to automate performance reporting and reduce manual weekly exports.</w:t>
      </w:r>
    </w:p>
    <w:p>
      <w:pPr>
        <w:pStyle w:val="ListBullet"/>
      </w:pPr>
      <w:r>
        <w:rPr>
          <w:rFonts w:ascii="Arial" w:hAnsi="Arial"/>
          <w:sz w:val="22"/>
        </w:rPr>
        <w:t>Partnered with J2EE/WebLogic and infrastructure teams to diagnose bottlenecks using APM telemetry, JVM indicators, SQL/Oracle signals, thread behavior, and infrastructure metrics.</w:t>
      </w:r>
    </w:p>
    <w:p>
      <w:pPr>
        <w:pStyle w:val="ListBullet"/>
      </w:pPr>
      <w:r>
        <w:rPr>
          <w:rFonts w:ascii="Arial" w:hAnsi="Arial"/>
          <w:sz w:val="22"/>
        </w:rPr>
        <w:t>Supported large-scale CA APM upgrades and monitoring standardization while maintaining production visibility and minimizing disruption.</w:t>
      </w:r>
    </w:p>
    <w:p>
      <w:pPr>
        <w:pStyle w:val="ListBullet"/>
      </w:pPr>
      <w:r>
        <w:rPr>
          <w:rFonts w:ascii="Arial" w:hAnsi="Arial"/>
          <w:sz w:val="22"/>
        </w:rPr>
        <w:t>Delivered technical documentation, onboarding guidance, and client training for performance-monitoring standards, agent deployments, and troubleshooting practices.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web applications under load to identify throughput limits, response-time degradation, and resource bottlenecks including JDBC connections, threads, heap memory, CPU, and garbage collection.</w:t>
      </w:r>
    </w:p>
    <w:p>
      <w:pPr>
        <w:pStyle w:val="ListBullet"/>
      </w:pPr>
      <w:r>
        <w:rPr>
          <w:rFonts w:ascii="Arial" w:hAnsi="Arial"/>
          <w:sz w:val="22"/>
        </w:rPr>
        <w:t>Used LoadRunner/Performance Center-style performance testing practices to support load, stress, and regression performance validation for enterprise applications.</w:t>
      </w:r>
    </w:p>
    <w:p>
      <w:pPr>
        <w:pStyle w:val="ListBullet"/>
      </w:pPr>
      <w:r>
        <w:rPr>
          <w:rFonts w:ascii="Arial" w:hAnsi="Arial"/>
          <w:sz w:val="22"/>
        </w:rPr>
        <w:t>Installed and configured JMX Monitoring, Wily Introscope, and thread-dump automation scripts to provide real-time visibility during test execution.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baselines, regression thresholds, findings, and recommendations used by engineering teams for release-gate decisions.</w:t>
      </w:r>
    </w:p>
    <w:p>
      <w:pPr>
        <w:pStyle w:val="ListBullet"/>
      </w:pPr>
      <w:r>
        <w:rPr>
          <w:rFonts w:ascii="Arial" w:hAnsi="Arial"/>
          <w:sz w:val="22"/>
        </w:rPr>
        <w:t>Collaborated with application, testing, and infrastructure teams to troubleshoot performance defects and validate remediation outcomes.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maintaining strict performance and reliability expectations.</w:t>
      </w:r>
    </w:p>
    <w:p>
      <w:pPr>
        <w:pStyle w:val="ListBullet"/>
      </w:pPr>
      <w:r>
        <w:rPr>
          <w:rFonts w:ascii="Arial" w:hAnsi="Arial"/>
          <w:sz w:val="22"/>
        </w:rPr>
        <w:t>Optimized core transaction processing using C++, OCCI, OCI, SQL, and Oracle, reducing physical hardware footprint while preserving sub-second query latency.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tooling to verify migration correctness and performance-sensitive behavior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Performed SQL and database-performance analysis to support high-volume transaction processing and migration readiness.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Performance Telemetry and Capacity Reporting Platform</w:t>
      </w:r>
      <w:r>
        <w:rPr>
          <w:rFonts w:ascii="Arial" w:hAnsi="Arial"/>
          <w:sz w:val="22"/>
        </w:rPr>
        <w:br/>
        <w:t>Built Python and SQL-driven telemetry reporting workflows to transform enterprise infrastructure and application performance data into dashboards, forecasts, and executive-ready findings.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Oracle, BMC TrueSight, AppDynamics, CA APM, Streamlit</w:t>
      </w:r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Mined real-user and synthetic monitoring data from Dynatrace and Gomez to identify performance-improvement opportunities for critical revenue-generating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Gomez Synthetic Monitoring, Performance Analytics, Telemetry Reporting</w:t>
      </w:r>
    </w:p>
    <w:p>
      <w:r>
        <w:rPr>
          <w:rFonts w:ascii="Arial" w:hAnsi="Arial"/>
          <w:b/>
          <w:sz w:val="22"/>
        </w:rPr>
        <w:t>J2EE Performance Diagnostics and Release Validation</w:t>
      </w:r>
      <w:r>
        <w:rPr>
          <w:rFonts w:ascii="Arial" w:hAnsi="Arial"/>
          <w:sz w:val="22"/>
        </w:rPr>
        <w:br/>
        <w:t>Supported load and regression performance validation for J2EE applications using LoadRunner/Performance Center-style practices, JMX monitoring, Wily Introscope, and thread-dump analysis.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LoadRunner, Performance Center, J2EE, JMX, Wily Introscope, Thread Dumps</w:t>
      </w:r>
    </w:p>
    <w:p>
      <w:r>
        <w:rPr>
          <w:rFonts w:ascii="Arial" w:hAnsi="Arial"/>
          <w:b/>
          <w:sz w:val="22"/>
        </w:rPr>
        <w:t>High-Volume Database Migration Validation</w:t>
      </w:r>
      <w:r>
        <w:rPr>
          <w:rFonts w:ascii="Arial" w:hAnsi="Arial"/>
          <w:sz w:val="22"/>
        </w:rPr>
        <w:br/>
        <w:t>Built validation and performance-sensitive migration tooling for a high-throughput travel shopping engine moving from MySQL nodes to Oracle RAC.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C++, OCCI, OCI, Oracle RAC, SQL, Performance Validation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