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06,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role with Apidel Technologies. My background aligns strongly with the role's Python, SQL, PySpark/Spark, Hadoop, ETL/ELT, distributed processing, data quality, data lake/warehouse, analytics, and machine-learning-supporting pipeline requirements.</w:t>
      </w:r>
    </w:p>
    <w:p>
      <w:r>
        <w:rPr>
          <w:rFonts w:ascii="Arial" w:hAnsi="Arial"/>
          <w:sz w:val="22"/>
        </w:rPr>
        <w:t>At Citi, I built automated Python and Pandas ETL pipelines ingesting telemetry from more than 6,000 infrastructure endpoints and used PySpark/Spark patterns to process large-scale datasets for forecasting and analytics. That work included SQL/Oracle data modeling, validation, reporting layers, AWS data platform patterns, transformation documentation, and data quality checks for enterprise performance and capacity reporting.</w:t>
      </w:r>
    </w:p>
    <w:p>
      <w:r>
        <w:rPr>
          <w:rFonts w:ascii="Arial" w:hAnsi="Arial"/>
          <w:sz w:val="22"/>
        </w:rPr>
        <w:t>The Apidel role's focus on scalable ETL/ELT, Spark/Hadoop workflows, complex SQL, cloud-based data lake and warehouse architectures, analytics initiatives, and performance optimization maps well to my strongest data-engineering experience. I have designed AWS-oriented patterns using S3 landing zones, Glue-style transformations, Athena/Redshift analytics access, PySpark/Spark processing, and governed reporting datasets for large-scale operational data.</w:t>
      </w:r>
    </w:p>
    <w:p>
      <w:r>
        <w:rPr>
          <w:rFonts w:ascii="Arial" w:hAnsi="Arial"/>
          <w:sz w:val="22"/>
        </w:rPr>
        <w:t>I would bring a practical senior data engineer profile: building data pipelines, optimizing distributed processing, collaborating with analytics and business stakeholders, documenting data transformations, and supporting ML-ready datasets. For Scala/Java, Databricks, Kafka, and Snowflake, I would be careful and transparent: I bring adjacent Java/C++/big-data/cloud experience and active learning in modern lakehouse and streaming patterns.</w:t>
      </w:r>
    </w:p>
    <w:p>
      <w:r>
        <w:rPr>
          <w:rFonts w:ascii="Arial" w:hAnsi="Arial"/>
          <w:sz w:val="22"/>
        </w:rPr>
        <w:t>I would welcome the opportunity to help Apidel's client build scalable, reliable, and well-documented data platforms that support analytics, enterprise reporting, and machine-learning initiatives.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