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scalable data infrastructure and high-performance platforms using Apache Spark, Python, and AWS. Expert in building serverless architectures, optimizing distributed systems, and implementing Data Lakehouse components for core data use cases. Proficient in cloud computing with hands-on expertise in AWS, alongside strong skills in PySpark for large-scale telemetry processing. Adept at performance optimization, capacity forecasting, and continuous delivery practices. Passionate about driving innovation through open-source frameworks and contributing to technology communities. Eager to support GEICO’s transformation into a tech-focused organization by leveraging engineering excellence in data infrastructure.</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w:t>
      </w:r>
    </w:p>
    <w:p>
      <w:pPr>
        <w:pStyle w:val="ListBullet"/>
      </w:pPr>
      <w:r>
        <w:rPr>
          <w:rFonts w:ascii="Arial" w:hAnsi="Arial"/>
          <w:sz w:val="22"/>
        </w:rPr>
        <w:t>Developed ML forecasting models with Prophet and scikit-learn to predict capacity bottlenecks 6 months ahead, enhancing provisioning accuracy.</w:t>
      </w:r>
    </w:p>
    <w:p>
      <w:pPr>
        <w:pStyle w:val="ListBullet"/>
      </w:pPr>
      <w:r>
        <w:rPr>
          <w:rFonts w:ascii="Arial" w:hAnsi="Arial"/>
          <w:sz w:val="22"/>
        </w:rPr>
        <w:t>Designed optimized Oracle schemas for historical data retention, supporting seasonal risk forecasting.</w:t>
      </w:r>
    </w:p>
    <w:p>
      <w:pPr>
        <w:pStyle w:val="ListBullet"/>
      </w:pPr>
      <w:r>
        <w:rPr>
          <w:rFonts w:ascii="Arial" w:hAnsi="Arial"/>
          <w:sz w:val="22"/>
        </w:rPr>
        <w:t>Integrated disparate data feeds into unified reporting systems with executive dashboards for actionable insights.</w:t>
      </w:r>
    </w:p>
    <w:p>
      <w:pPr>
        <w:pStyle w:val="ListBullet"/>
      </w:pPr>
      <w:r>
        <w:rPr>
          <w:rFonts w:ascii="Arial" w:hAnsi="Arial"/>
          <w:sz w:val="22"/>
        </w:rPr>
        <w:t>Identified underutilized infrastructure through data mining, driving significant cost savings via hardware consolidation.</w:t>
      </w:r>
    </w:p>
    <w:p>
      <w:pPr>
        <w:pStyle w:val="ListBullet"/>
      </w:pPr>
      <w:r>
        <w:rPr>
          <w:rFonts w:ascii="Arial" w:hAnsi="Arial"/>
          <w:sz w:val="22"/>
        </w:rPr>
        <w:t>Built automated workflows and interactive dashboards using Python libraries like matplotlib and plotly for capacity analysis.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Synthetics for monitoring Brand.com and critical systems performance.</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Developed dashboards for end-to-end functionality and performance metrics analysis.</w:t>
      </w:r>
    </w:p>
    <w:p>
      <w:pPr>
        <w:pStyle w:val="ListBullet"/>
      </w:pPr>
      <w:r>
        <w:rPr>
          <w:rFonts w:ascii="Arial" w:hAnsi="Arial"/>
          <w:sz w:val="22"/>
        </w:rPr>
        <w:t>Analyzed system bottlenecks and proposed actionable performance improvements.</w:t>
      </w:r>
    </w:p>
    <w:p>
      <w:pPr>
        <w:pStyle w:val="ListBullet"/>
      </w:pPr>
      <w:r>
        <w:rPr>
          <w:rFonts w:ascii="Arial" w:hAnsi="Arial"/>
          <w:sz w:val="22"/>
        </w:rPr>
        <w:t>Integrated Performance Center with Dynatrace for comprehensive monitoring solutions.</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across environments.</w:t>
      </w:r>
    </w:p>
    <w:p>
      <w:pPr>
        <w:pStyle w:val="ListBullet"/>
      </w:pPr>
      <w:r>
        <w:rPr>
          <w:rFonts w:ascii="Arial" w:hAnsi="Arial"/>
          <w:sz w:val="22"/>
        </w:rPr>
        <w:t>Designed custom Management Modules, dashboards, alerts, and Perl/Ksh scripts for data extraction.</w:t>
      </w:r>
    </w:p>
    <w:p>
      <w:pPr>
        <w:pStyle w:val="ListBullet"/>
      </w:pPr>
      <w:r>
        <w:rPr>
          <w:rFonts w:ascii="Arial" w:hAnsi="Arial"/>
          <w:sz w:val="22"/>
        </w:rPr>
        <w:t>Provided sizing recommendations, created Golden Images, and trained clients on APM solutions.</w:t>
      </w:r>
    </w:p>
    <w:p>
      <w:pPr>
        <w:pStyle w:val="ListBullet"/>
      </w:pPr>
      <w:r>
        <w:rPr>
          <w:rFonts w:ascii="Arial" w:hAnsi="Arial"/>
          <w:sz w:val="22"/>
        </w:rPr>
        <w:t>Resolved performance bottlenecks in J2EE and .NET environments through detailed analysis.</w:t>
      </w:r>
    </w:p>
    <w:p>
      <w:pPr>
        <w:pStyle w:val="ListBullet"/>
      </w:pPr>
      <w:r>
        <w:rPr>
          <w:rFonts w:ascii="Arial" w:hAnsi="Arial"/>
          <w:sz w:val="22"/>
        </w:rPr>
        <w:t>Served as CA APM SME for TIAA-CREF, overseeing 50+ Enterprise Managers and extensive agent deployments.</w:t>
      </w:r>
    </w:p>
    <w:p>
      <w:pPr>
        <w:pStyle w:val="ListBullet"/>
      </w:pPr>
      <w:r>
        <w:rPr>
          <w:rFonts w:ascii="Arial" w:hAnsi="Arial"/>
          <w:sz w:val="22"/>
        </w:rPr>
        <w:t>Collaborated with IT teams to troubleshoot and optimize performance in complex WebLogic environments.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for optimal performance.</w:t>
      </w:r>
    </w:p>
    <w:p>
      <w:pPr>
        <w:pStyle w:val="ListBullet"/>
      </w:pPr>
      <w:r>
        <w:rPr>
          <w:rFonts w:ascii="Arial" w:hAnsi="Arial"/>
          <w:sz w:val="22"/>
        </w:rPr>
        <w:t>Documented critical metrics including JDBC connections, threads, memory, CPU, and garbage collection.</w:t>
      </w:r>
    </w:p>
    <w:p>
      <w:pPr>
        <w:pStyle w:val="ListBullet"/>
      </w:pPr>
      <w:r>
        <w:rPr>
          <w:rFonts w:ascii="Arial" w:hAnsi="Arial"/>
          <w:sz w:val="22"/>
        </w:rPr>
        <w:t>Installed JMX, Thread Dumps, and Wily Introscope for comprehensive monitoring.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 and OCCI transaction processing, reducing hardware footprint by 95% while maintaining sub-second latency.</w:t>
      </w:r>
    </w:p>
    <w:p>
      <w:pPr>
        <w:pStyle w:val="ListBullet"/>
      </w:pPr>
      <w:r>
        <w:rPr>
          <w:rFonts w:ascii="Arial" w:hAnsi="Arial"/>
          <w:sz w:val="22"/>
        </w:rPr>
        <w:t>Developed a CPPUNIT testing framework to automate conversion and validation processes.</w:t>
      </w:r>
    </w:p>
    <w:p>
      <w:pPr>
        <w:pStyle w:val="ListBullet"/>
      </w:pPr>
      <w:r>
        <w:rPr>
          <w:rFonts w:ascii="Arial" w:hAnsi="Arial"/>
          <w:sz w:val="22"/>
        </w:rPr>
        <w:t>Ensured high performance and scalability for a system handling transaction volumes exceeding VISA’s throughput.</w:t>
      </w:r>
    </w:p>
    <w:p>
      <w:pPr>
        <w:pStyle w:val="ListBullet"/>
      </w:pPr>
      <w:r>
        <w:rPr>
          <w:rFonts w:ascii="Arial" w:hAnsi="Arial"/>
          <w:sz w:val="22"/>
        </w:rPr>
        <w:t>Collaborated with teams to refactor and enhance distributed system architecture.</w:t>
      </w:r>
    </w:p>
    <w:p>
      <w:pPr>
        <w:pStyle w:val="ListBullet"/>
      </w:pPr>
      <w:r>
        <w:rPr>
          <w:rFonts w:ascii="Arial" w:hAnsi="Arial"/>
          <w:sz w:val="22"/>
        </w:rPr>
        <w:t>Documented migration strategies and performance benchmarks for future reference.</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 Java | SQL / Oracle | C++ | Perl | Ksh / Korn Shell Scripting | PL/SQL | VB6 / VC++</w:t>
      </w:r>
    </w:p>
    <w:p>
      <w:r>
        <w:rPr>
          <w:rFonts w:ascii="Arial" w:hAnsi="Arial"/>
          <w:b/>
          <w:sz w:val="22"/>
        </w:rPr>
        <w:t xml:space="preserve">Cloud &amp; Data: </w:t>
      </w:r>
      <w:r>
        <w:rPr>
          <w:rFonts w:ascii="Arial" w:hAnsi="Arial"/>
          <w:sz w:val="22"/>
        </w:rPr>
        <w:t>AWS | PySpark | ETL Design &amp; Optimization | Data Warehousing | Airflow | Hive/Hadoop</w:t>
      </w:r>
    </w:p>
    <w:p>
      <w:r>
        <w:rPr>
          <w:rFonts w:ascii="Arial" w:hAnsi="Arial"/>
          <w:b/>
          <w:sz w:val="22"/>
        </w:rPr>
        <w:t xml:space="preserve">AI/ML: </w:t>
      </w:r>
      <w:r>
        <w:rPr>
          <w:rFonts w:ascii="Arial" w:hAnsi="Arial"/>
          <w:sz w:val="22"/>
        </w:rPr>
        <w:t>Prophet / Time-Series Forecasting | GenAI / LLM Agents | scikit-learn | Streamlit</w:t>
      </w:r>
    </w:p>
    <w:p>
      <w:r>
        <w:rPr>
          <w:rFonts w:ascii="Arial" w:hAnsi="Arial"/>
          <w:b/>
          <w:sz w:val="22"/>
        </w:rPr>
        <w:t xml:space="preserve">Tools &amp; Infra: </w:t>
      </w:r>
      <w:r>
        <w:rPr>
          <w:rFonts w:ascii="Arial" w:hAnsi="Arial"/>
          <w:sz w:val="22"/>
        </w:rPr>
        <w:t>Docker | Dynatrace (AppMon + Synthetics) | Git | Linux/Unix</w:t>
      </w:r>
    </w:p>
    <w:p>
      <w:r>
        <w:rPr>
          <w:rFonts w:ascii="Arial" w:hAnsi="Arial"/>
          <w:b/>
          <w:sz w:val="22"/>
        </w:rPr>
        <w:t xml:space="preserve">Legacy: </w:t>
      </w:r>
      <w:r>
        <w:rPr>
          <w:rFonts w:ascii="Arial" w:hAnsi="Arial"/>
          <w:sz w:val="22"/>
        </w:rPr>
        <w:t>Capacity Planning / Forecasting | Distributed Systems | Cloud Computing | Pandas | CA APM / Introscope | BMC TrueSight / TSCO | Oracle RAC | Multiprocessing | OCCI / OCI | WebLogic / WebSphere</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enterprise-scale performance.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Engineered a modern agentic pipeline for banking-scale telemetry.</w:t>
        <w:br/>
        <w:t>Featured advanced ML models and comprehensive documentation.</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