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capacity planning, performance engineering, and infrastructure scaling for high-scale environments. Proficient in Python and SQL, I excel in data analysis, software design, and building scalable systems to optimize technical and business outcomes. My expertise includes developing AI-driven forecasting models and serverless cloud architectures to support executive decision-making. I have a proven track record in mathematical optimization and cross-functional collaboration, ensuring cost efficiency and strategic alignment. I am passionate about contributing to Meta’s mission of connecting people by optimizing capacity across software products and physical infrastructure. My goal is to drive impactful solutions for Meta’s global and regional capacity plans.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 for capacity planning.</w:t>
      </w:r>
    </w:p>
    <w:p>
      <w:pPr>
        <w:pStyle w:val="ListBullet"/>
      </w:pPr>
      <w:r>
        <w:rPr>
          <w:rFonts w:ascii="Arial" w:hAnsi="Arial"/>
          <w:sz w:val="22"/>
        </w:rPr>
        <w:t>Developed ML forecasting models with Prophet and scikit-learn to predict infrastructure bottlenecks 6 months ahead, enhancing provisioning accuracy.</w:t>
      </w:r>
    </w:p>
    <w:p>
      <w:pPr>
        <w:pStyle w:val="ListBullet"/>
      </w:pPr>
      <w:r>
        <w:rPr>
          <w:rFonts w:ascii="Arial" w:hAnsi="Arial"/>
          <w:sz w:val="22"/>
        </w:rPr>
        <w:t>Designed optimized Oracle schemas for historical data retention, enabling seasonal risk forecasting and strategic decision-making.</w:t>
      </w:r>
    </w:p>
    <w:p>
      <w:pPr>
        <w:pStyle w:val="ListBullet"/>
      </w:pPr>
      <w:r>
        <w:rPr>
          <w:rFonts w:ascii="Arial" w:hAnsi="Arial"/>
          <w:sz w:val="22"/>
        </w:rPr>
        <w:t>Integrated disparate data feeds into unified reporting systems with executive dashboards to support business outcomes.</w:t>
      </w:r>
    </w:p>
    <w:p>
      <w:pPr>
        <w:pStyle w:val="ListBullet"/>
      </w:pPr>
      <w:r>
        <w:rPr>
          <w:rFonts w:ascii="Arial" w:hAnsi="Arial"/>
          <w:sz w:val="22"/>
        </w:rPr>
        <w:t>Identified underutilized infrastructure through data analysis, driving hardware consolidation and cost efficiency.</w:t>
      </w:r>
    </w:p>
    <w:p>
      <w:pPr>
        <w:pStyle w:val="ListBullet"/>
      </w:pPr>
      <w:r>
        <w:rPr>
          <w:rFonts w:ascii="Arial" w:hAnsi="Arial"/>
          <w:sz w:val="22"/>
        </w:rPr>
        <w:t>Collaborated cross-functionally to rightsize resources based on data-driven projections and capacity trends.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performance monitoring of Brand.com and critical systems.</w:t>
      </w:r>
    </w:p>
    <w:p>
      <w:pPr>
        <w:pStyle w:val="ListBullet"/>
      </w:pPr>
      <w:r>
        <w:rPr>
          <w:rFonts w:ascii="Arial" w:hAnsi="Arial"/>
          <w:sz w:val="22"/>
        </w:rPr>
        <w:t>Led 'FAST' project to data-mine real-user performance metrics, providing optimization recommendations for key systems.</w:t>
      </w:r>
    </w:p>
    <w:p>
      <w:pPr>
        <w:pStyle w:val="ListBullet"/>
      </w:pPr>
      <w:r>
        <w:rPr>
          <w:rFonts w:ascii="Arial" w:hAnsi="Arial"/>
          <w:sz w:val="22"/>
        </w:rPr>
        <w:t>Upgraded Dynatrace from 6.5 to 7.0, implemented TLS1.2 security, and supported cloud migration to AWS.</w:t>
      </w:r>
    </w:p>
    <w:p>
      <w:pPr>
        <w:pStyle w:val="ListBullet"/>
      </w:pPr>
      <w:r>
        <w:rPr>
          <w:rFonts w:ascii="Arial" w:hAnsi="Arial"/>
          <w:sz w:val="22"/>
        </w:rPr>
        <w:t>Analyzed bottlenecks and suggested performance improvements to enhance system efficiency.</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observability.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performance optimization.</w:t>
      </w:r>
    </w:p>
    <w:p>
      <w:pPr>
        <w:pStyle w:val="ListBullet"/>
      </w:pPr>
      <w:r>
        <w:rPr>
          <w:rFonts w:ascii="Arial" w:hAnsi="Arial"/>
          <w:sz w:val="22"/>
        </w:rPr>
        <w:t>Designed custom Management Modules, dashboards, and alerts to support infrastructure scaling.</w:t>
      </w:r>
    </w:p>
    <w:p>
      <w:pPr>
        <w:pStyle w:val="ListBullet"/>
      </w:pPr>
      <w:r>
        <w:rPr>
          <w:rFonts w:ascii="Arial" w:hAnsi="Arial"/>
          <w:sz w:val="22"/>
        </w:rPr>
        <w:t>Developed Perl/Ksh scripts for data extraction and automated performance reporting.</w:t>
      </w:r>
    </w:p>
    <w:p>
      <w:pPr>
        <w:pStyle w:val="ListBullet"/>
      </w:pPr>
      <w:r>
        <w:rPr>
          <w:rFonts w:ascii="Arial" w:hAnsi="Arial"/>
          <w:sz w:val="22"/>
        </w:rPr>
        <w:t>Provided sizing recommendations and bottleneck resolution for J2EE/.NET environments.</w:t>
      </w:r>
    </w:p>
    <w:p>
      <w:pPr>
        <w:pStyle w:val="ListBullet"/>
      </w:pPr>
      <w:r>
        <w:rPr>
          <w:rFonts w:ascii="Arial" w:hAnsi="Arial"/>
          <w:sz w:val="22"/>
        </w:rPr>
        <w:t>Collaborated with IT teams to troubleshoot and optimize system performance.</w:t>
      </w:r>
    </w:p>
    <w:p>
      <w:pPr>
        <w:pStyle w:val="ListBullet"/>
      </w:pPr>
      <w:r>
        <w:rPr>
          <w:rFonts w:ascii="Arial" w:hAnsi="Arial"/>
          <w:sz w:val="22"/>
        </w:rPr>
        <w:t>Trained client teams on APM solutions, ensuring effective adoption and execution.</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for performance optimization.</w:t>
      </w:r>
    </w:p>
    <w:p>
      <w:pPr>
        <w:pStyle w:val="ListBullet"/>
      </w:pPr>
      <w:r>
        <w:rPr>
          <w:rFonts w:ascii="Arial" w:hAnsi="Arial"/>
          <w:sz w:val="22"/>
        </w:rPr>
        <w:t>Documented critical metrics including JDBC connections, threads, memory, CPU, and GC performance.</w:t>
      </w:r>
    </w:p>
    <w:p>
      <w:pPr>
        <w:pStyle w:val="ListBullet"/>
      </w:pPr>
      <w:r>
        <w:rPr>
          <w:rFonts w:ascii="Arial" w:hAnsi="Arial"/>
          <w:sz w:val="22"/>
        </w:rPr>
        <w:t>Installed JMX, Thread Dumps, and Wily Introscope for detailed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validation processes.</w:t>
      </w:r>
    </w:p>
    <w:p>
      <w:pPr>
        <w:pStyle w:val="ListBullet"/>
      </w:pPr>
      <w:r>
        <w:rPr>
          <w:rFonts w:ascii="Arial" w:hAnsi="Arial"/>
          <w:sz w:val="22"/>
        </w:rPr>
        <w:t>Ensured performance efficiency during large-scale data migration for critical systems.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Capacity Planning / Forecasting, Python, SQL / Oracle, Data Analysis, AWS, Prophet / Time-Series Forecasting, scikit-learn, ETL Design &amp; Optimization, PySpark, Pandas, C++, Perl, Ksh / Korn Shell Scripting, Java, PL/SQL, GenAI / LLM Agents, Dynatrace (AppMon + Synthetics), CA APM / Introscope, BMC TrueSight / TSCO, Oracle RAC, Data Warehousing, Streamlit, Multiprocessing, Docker, Git, Airflow, Hive/Hadoop, Linux/Unix, OCCI / OCI, WebLogic / WebSphere, VB6 / VC++, Apache Parquet / Columnar Storage, Dimensional Modeling, Data Quality &amp; Pipeline Validation, Apache Spark, Databricks, Delta Lake, Medallion Architecture, Unity Catalog, Delta Live Tables, Databricks Workflows, dbt, Data Governance, Snowflake, Data Vault</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br/>
        <w:t>Features include performance benchmarks and AI reasoning specs.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