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models and big data pipelines for analytical reporting and machine learning use-cases. Proficient in Python, SQL, AWS, and Snowflake, I excel in data modeling, database design, and ETL processes to optimize large-scale data infrastructure. My expertise includes enforcing data governance and ensuring data integrity in regulated environments. I have a proven track record of collaborating with cross-functional teams to meet complex data requirements. I am passionate about contributing to SoFi's mission of transforming financial services through innovative data solutions. My background in fintech-relevant technologies positions me to drive impactful results for SoFi’s Financial Services products.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robust data modeling.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data infrastructure scalability.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Enforced data governance by implementing access controls and ensuring compliance with regulatory standards.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reliability.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AWS, enhancing data infrastructure.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robust monitoring.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data-driven decision-making.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enhancing data processing capabilities.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ensuring effective adoption and use.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complex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identifying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 performance.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detailed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Designed scalable data architecture to handle 10x the throughput of VISA transactions.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data migration and system performance.</w:t>
      </w:r>
    </w:p>
    <w:p>
      <w:pPr>
        <w:pStyle w:val="ListBullet"/>
      </w:pPr>
      <w:r>
        <w:rPr>
          <w:rFonts w:ascii="Arial" w:hAnsi="Arial"/>
          <w:sz w:val="22"/>
        </w:rPr>
        <w:t>Documented processes and outcomes to support future scalability efforts.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supporting IRS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to enhance data processing and system integration.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for reliable data handling.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alignment with project requirements.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10x DB performance.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 in Rational Rose for robust data architecture.</w:t>
      </w:r>
    </w:p>
    <w:p>
      <w:pPr>
        <w:pStyle w:val="ListBullet"/>
      </w:pPr>
      <w:r>
        <w:rPr>
          <w:rFonts w:ascii="Arial" w:hAnsi="Arial"/>
          <w:sz w:val="22"/>
        </w:rPr>
        <w:t>Troubleshot and supported Enabler/CSM/EMS modules, ensuring data integrity.</w:t>
      </w:r>
    </w:p>
    <w:p>
      <w:pPr>
        <w:pStyle w:val="ListBullet"/>
      </w:pPr>
      <w:r>
        <w:rPr>
          <w:rFonts w:ascii="Arial" w:hAnsi="Arial"/>
          <w:sz w:val="22"/>
        </w:rPr>
        <w:t>Collaborated with vendors for impact assessments and system enhancements.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VB6/VC++ to support business operations.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ensuring reliable lab operations.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support IT infrastructure.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Snowflake, ETL Design &amp; Optimization, Data Modeling, Big Data Pipelines, Airflow, dbt, Data Governance, GenAI / LLM Agents, PySpark, Apache Spark, Data Warehousing, Pandas, Prophet / Time-Series Forecasting, scikit-learn, Git, Hive/Hadoop, Capacity Planning / Forecasting, Apache Parquet / Columnar Storage, Data Quality &amp; Pipeline Validation, Medallion Architecture, Databricks, Delta Lake, Unity Catalog, Delta Live Tables, Databricks Workflows, Data Vault, Streamlit, Docker, Linux/Unix, Multiprocessing, C++, Java, Perl, Ksh / Korn Shell Scripting, PL/SQL, Oracle RAC, OCCI / OCI, Dynatrace (AppMon + Synthetics), CA APM / Introscope, BMC TrueSight / TSCO,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comprehensive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