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11, 2026</w:t>
        <w:br/>
        <w:br/>
      </w:r>
    </w:p>
    <w:p>
      <w:r>
        <w:rPr>
          <w:rFonts w:ascii="Arial" w:hAnsi="Arial"/>
          <w:sz w:val="22"/>
        </w:rPr>
        <w:t>Dear Hiring Manager,</w:t>
      </w:r>
    </w:p>
    <w:p>
      <w:r>
        <w:rPr>
          <w:rFonts w:ascii="Arial" w:hAnsi="Arial"/>
          <w:sz w:val="22"/>
        </w:rPr>
        <w:t>I am excited to apply for the Staff Software Engineer - AI II position at Thomson Reuters. With a storied history of empowering professionals through trusted content and innovative technology, Thomson Reuters aligns perfectly with my passion for leveraging AI to drive transformative solutions.</w:t>
      </w:r>
    </w:p>
    <w:p>
      <w:r>
        <w:rPr>
          <w:rFonts w:ascii="Arial" w:hAnsi="Arial"/>
          <w:sz w:val="22"/>
        </w:rPr>
        <w:t>With over 20 years of software engineering experience, including recent focus on AI and machine learning, I bring a proven track record of designing scalable architectures and deploying AI-driven systems. At CITI, as a Senior Capacity &amp; Data Engineer from 2017 to 2025, I developed ML forecasting models using Python, Prophet, and scikit-learn to predict capacity bottlenecks six months ahead, improving provisioning accuracy. My work on the HorizonScale AI Capacity Forecasting Engine reduced forecasting cycles by 90% through parallel generator-based pipelines, demonstrating my ability to innovate and scale solutions—skills directly applicable to building AI-powered systems and multi-agent workflows at Thomson Reuters.</w:t>
      </w:r>
    </w:p>
    <w:p>
      <w:r>
        <w:rPr>
          <w:rFonts w:ascii="Arial" w:hAnsi="Arial"/>
          <w:sz w:val="22"/>
        </w:rPr>
        <w:t>Additionally, I have hands-on expertise with cloud platforms like AWS, where I architected a serverless lakehouse platform using Glue, Athena, S3, and Bedrock. This included integrating GenAI agents for Text-to-SQL capabilities with Claude 3 Sonnet, showcasing my proficiency in intelligent automation and RAG pipelines. My strong foundation in Python and distributed systems, coupled with advanced skills in PySpark for large-scale telemetry processing, positions me to design and validate agentic systems and contribute to MLOps and LLMOps best practices at Thomson Reuters. I am eager to apply my experience in transitioning prototypes to production environments to support your AI-first transformation initiatives.</w:t>
      </w:r>
    </w:p>
    <w:p>
      <w:r>
        <w:rPr>
          <w:rFonts w:ascii="Arial" w:hAnsi="Arial"/>
          <w:sz w:val="22"/>
        </w:rPr>
        <w:t>I am thrilled at the prospect of contributing to Thomson Reuters’ mission of delivering cutting-edge AI solutions. I would welcome the opportunity to discuss how my expertise in AI system architecture, cloud infrastructure, and distributed systems design can drive innovation in your Forward Engineering team. Thank you for considering my application, and I look forward to the possibility of an interview.</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