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Python, PySpark, SQL, ETL &amp; Cloud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20+ years of enterprise technology experience across Python, SQL, PySpark/Spark, ETL/ELT, data warehousing, Oracle/PLSQL, performance-oriented data modeling, cloud data platforms, and production analytics systems. Strong background building and optimizing data pipelines, curated reporting datasets, partition-aware data models, validation workflows, and stakeholder-facing analytics. Best aligned to remote data engineering roles requiring SQL, Python/PySpark, ETL, warehousing, big data pipelines, performance tuning, documentation, and adaptable cloud engineering; Azure, Databricks, and Alteryx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and forecasting.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Developed large-scale pipeline and reporting workflows that supported modern BI-style analytics, forecasting, and operational decision-making for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historical retention models, and partitioning patterns for performance, maintainability,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Built data validation, reconciliation, and quality review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Refactored legacy manual reporting processes into repeatable ETL workflows with documented transformation logic, validation checkpoints, and operational support steps.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using Streamlit, matplotlib, seaborn, and plotly to surface capacity, performance, and trend insights to stakeholders.</w:t>
      </w:r>
    </w:p>
    <w:p>
      <w:pPr>
        <w:pStyle w:val="ListBullet"/>
      </w:pPr>
      <w:r>
        <w:rPr>
          <w:rFonts w:ascii="Arial" w:hAnsi="Arial"/>
          <w:sz w:val="22"/>
        </w:rPr>
        <w:t>Worked independently in a remote-friendly enterprise environment while coordinating across infrastructure, monitoring, application, analytics, and stakeholder teams.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processing,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