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Engineer | Lakehouse, Glue/PySpark, SQL &amp; AI-Assisted Delivery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technology experience and strong hands-on background in AWS data platforms, Python, SQL, PySpark/Spark, AWS Glue, S3 lakehouse patterns, Athena, Redshift, ETL/ELT pipelines, data quality, metadata documentation, production troubleshooting, and AI-assisted engineering workflows. Experienced designing scalable data workflows, validating architecture decisions through implementation, optimizing SQL and pipeline performance, and delivering governed reporting datasets for regulated enterprise environments. Best aligned to AWS lakehouse roles requiring Glue/PySpark, S3, SQL, pipeline reliability, DQ/metadata patterns, CI/CD-aware delivery, and practical AI acceleration; CDK, dbt Core, Lake Formation, and event-driven AWS services are positioned as adjacent/active-learning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transformation, querying,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Migrated heavy forecasting and analytics workloads from on-prem Oracle patterns toward AWS/Redshift-backed processing, improving scalability and enabling cloud-based reporting workflows.</w:t>
      </w:r>
    </w:p>
    <w:p>
      <w:pPr>
        <w:pStyle w:val="ListBullet"/>
      </w:pPr>
      <w:r>
        <w:rPr>
          <w:rFonts w:ascii="Arial" w:hAnsi="Arial"/>
          <w:sz w:val="22"/>
        </w:rPr>
        <w:t>Developed S3/Glue/Athena/Redshift-oriented lakehouse patterns using Parquet, partition-aware design, schema discipline, SQL optimization, validation checkpoints, and documented operational support practices.</w:t>
      </w:r>
    </w:p>
    <w:p>
      <w:pPr>
        <w:pStyle w:val="ListBullet"/>
      </w:pPr>
      <w:r>
        <w:rPr>
          <w:rFonts w:ascii="Arial" w:hAnsi="Arial"/>
          <w:sz w:val="22"/>
        </w:rPr>
        <w:t>Built data quality, reconciliation, and validation practices across BMC TrueSight, CA Wily, AppDynamics, Oracle, and AWS-backed reporting layers to improve trust in pipeline outputs.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Partnered with infrastructure, analytics, application, and business stakeholders to validate data architecture decisions, refine reporting requirements, and translate design into production-ready pipeline behavior.</w:t>
      </w:r>
    </w:p>
    <w:p>
      <w:pPr>
        <w:pStyle w:val="ListBullet"/>
      </w:pPr>
      <w:r>
        <w:rPr>
          <w:rFonts w:ascii="Arial" w:hAnsi="Arial"/>
          <w:sz w:val="22"/>
        </w:rPr>
        <w:t>Used AI-assisted development workflows to accelerate Python pipeline work, documentation, quality review, JSON artifact generation, and repeatable delivery practices while preserving engineering review discipline.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