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12,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Data Enablement &amp; Strategy Lead role with Allwyn Corporation. The position aligns with my background in AWS data platforms, Python, SQL, PySpark, Glue/S3/Redshift, data quality, metadata documentation, stakeholder enablement, and production-ready data engineering.</w:t>
      </w:r>
    </w:p>
    <w:p>
      <w:r>
        <w:rPr>
          <w:rFonts w:ascii="Arial" w:hAnsi="Arial"/>
          <w:sz w:val="22"/>
        </w:rPr>
        <w:t>At Citi, I designed and supported AWS-oriented data platform components using S3, Glue, Athena, Redshift, Oracle, SQL, Python, and PySpark to transform telemetry from more than 6,000 infrastructure endpoints into curated reporting, analytics, and forecasting datasets. I also built validation, reconciliation, metric documentation, and operational support practices around those pipelines to improve trust and maintainability.</w:t>
      </w:r>
    </w:p>
    <w:p>
      <w:r>
        <w:rPr>
          <w:rFonts w:ascii="Arial" w:hAnsi="Arial"/>
          <w:sz w:val="22"/>
        </w:rPr>
        <w:t>Your role emphasizes data platform adoption, scalable Databricks and AWS pipelines, PySpark and SQL, S3/Glue/Lambda/Kinesis/Redshift, data quality, governance, lineage, metadata management, stakeholder alignment, and enablement of BI and AI/ML teams. My experience maps strongly to the AWS/PySpark, SQL, data quality, reporting-layer, governance-aware delivery, stakeholder communication, and data product enablement portions of the role.</w:t>
      </w:r>
    </w:p>
    <w:p>
      <w:r>
        <w:rPr>
          <w:rFonts w:ascii="Arial" w:hAnsi="Arial"/>
          <w:sz w:val="22"/>
        </w:rPr>
        <w:t>I want to be direct about fit: my strongest production background is AWS Glue/S3/Athena/Redshift with Python, SQL, and PySpark. Databricks, Delta Lake, Kinesis/Kafka, Lambda, and MLflow are active-learning or adjacent areas for me rather than deep production ownership. Where I would bring immediate value is AWS data engineering execution, platform standards, validation frameworks, metadata discipline, stakeholder translation, and practical enablement for analytics and data science consumers.</w:t>
      </w:r>
    </w:p>
    <w:p>
      <w:r>
        <w:rPr>
          <w:rFonts w:ascii="Arial" w:hAnsi="Arial"/>
          <w:sz w:val="22"/>
        </w:rPr>
        <w:t>I would welcome the opportunity to discuss how my AWS, PySpark, SQL, data quality, governance-aware delivery, and stakeholder enablement background can support Allwyn's data platform strategy.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