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12,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remote AWS Data Engineer role with Acunor Infotech. The position aligns with my background in AWS Glue, Redshift, S3, Python, SQL, PySpark, ETL/ELT pipelines, data warehousing, dimensional modeling, SQL performance tuning, data quality, and production-ready data delivery.</w:t>
      </w:r>
    </w:p>
    <w:p>
      <w:r>
        <w:rPr>
          <w:rFonts w:ascii="Arial" w:hAnsi="Arial"/>
          <w:sz w:val="22"/>
        </w:rPr>
        <w:t>At Citi, I designed and supported AWS-oriented data platform components using S3, Glue, Athena, Redshift, Oracle, SQL, Python, and PySpark to transform telemetry from more than 6,000 infrastructure endpoints into curated reporting, analytics, and forecasting datasets. I also built validation, reconciliation, metric documentation, and operational support practices around those pipelines to improve trust and maintainability.</w:t>
      </w:r>
    </w:p>
    <w:p>
      <w:r>
        <w:rPr>
          <w:rFonts w:ascii="Arial" w:hAnsi="Arial"/>
          <w:sz w:val="22"/>
        </w:rPr>
        <w:t>Your role emphasizes AWS Glue, Lambda, Step Functions, MWAA/Airflow, Redshift, dbt, SQL performance tuning, dimensional modeling, ETL/ELT pipelines, CI/CD, and reliable analytics data platforms. My experience maps strongly to the AWS Glue/Redshift/S3, SQL, data warehousing, dimensional modeling, ETL, data quality, and performance-tuning portions of the role.</w:t>
      </w:r>
    </w:p>
    <w:p>
      <w:r>
        <w:rPr>
          <w:rFonts w:ascii="Arial" w:hAnsi="Arial"/>
          <w:sz w:val="22"/>
        </w:rPr>
        <w:t>I want to be direct about fit: my strongest production background is AWS Glue/S3/Athena/Redshift with Python, SQL, and PySpark. dbt, AWS CDK, Jinja, CodePipeline, CodeCommit, MWAA, Step Functions, Lambda, and CDC are active-learning or adjacent areas for me rather than deep production ownership. Where I would bring immediate value is AWS data engineering execution, SQL optimization, dimensional modeling, ETL reliability, data quality, and stakeholder-ready analytics delivery.</w:t>
      </w:r>
    </w:p>
    <w:p>
      <w:r>
        <w:rPr>
          <w:rFonts w:ascii="Arial" w:hAnsi="Arial"/>
          <w:sz w:val="22"/>
        </w:rPr>
        <w:t>I would welcome the opportunity to discuss how my AWS, Glue, Redshift, SQL, PySpark, dimensional modeling, ETL, and data quality background can support Acunor's sports analytics and customer data platform work.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