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AWS Data Engineer | Glue, Redshift, SQL, Dimensional Modeling &amp; ETL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AWS Data Engineer with 20+ years of enterprise technology experience across AWS data platforms, Python, SQL, PySpark/Spark, AWS Glue, Redshift, ETL/ELT pipelines, data warehousing, dimensional modeling, SQL performance tuning, data quality, and production reporting systems. Strong background building scalable data workflows, curated reporting layers, validation checks, performance-oriented schemas, and stakeholder-facing analytics for regulated enterprise environments. Best aligned to AWS data engineering roles requiring Glue, Redshift, advanced SQL, data warehousing, dimensional modeling, ETL/ELT, data quality, governance, and reliable delivery; dbt, AWS CDK, Jinja, CodePipeline/CodeCommit, MWAA, Step Functions, Lambda, and CDC are positioned as adjacent or active-learning areas rather than overstated production ownership.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Designed AWS-based data platform components using S3 landing zones, AWS Glue, Athena, Redshift, Oracle, SQL, and PySpark to support scalable transformation, querying, analytics, and forecasting workloads.</w:t>
      </w:r>
    </w:p>
    <w:p>
      <w:pPr>
        <w:pStyle w:val="ListBullet"/>
      </w:pPr>
      <w:r>
        <w:rPr>
          <w:rFonts w:ascii="Arial" w:hAnsi="Arial"/>
          <w:sz w:val="22"/>
        </w:rPr>
        <w:t>Built Python/Pandas/PySpark ETL pipelines ingesting telemetry from 6,000+ infrastructure endpoints and transforming raw operational data into curated datasets for reporting, analytics, forecasting, and validation workflows.</w:t>
      </w:r>
    </w:p>
    <w:p>
      <w:pPr>
        <w:pStyle w:val="ListBullet"/>
      </w:pPr>
      <w:r>
        <w:rPr>
          <w:rFonts w:ascii="Arial" w:hAnsi="Arial"/>
          <w:sz w:val="22"/>
        </w:rPr>
        <w:t>Developed Redshift- and Oracle-backed reporting layers with optimized SQL queries, historical retention models, schema discipline, indexes, views, and partition-aware design patterns.</w:t>
      </w:r>
    </w:p>
    <w:p>
      <w:pPr>
        <w:pStyle w:val="ListBullet"/>
      </w:pPr>
      <w:r>
        <w:rPr>
          <w:rFonts w:ascii="Arial" w:hAnsi="Arial"/>
          <w:sz w:val="22"/>
        </w:rPr>
        <w:t>Applied dimensional modeling concepts, metric definitions, curated reporting datasets, and stakeholder-ready data structures to make complex infrastructure telemetry easier to analyze and consume.</w:t>
      </w:r>
    </w:p>
    <w:p>
      <w:pPr>
        <w:pStyle w:val="ListBullet"/>
      </w:pPr>
      <w:r>
        <w:rPr>
          <w:rFonts w:ascii="Arial" w:hAnsi="Arial"/>
          <w:sz w:val="22"/>
        </w:rPr>
        <w:t>Built data quality, reconciliation, and validation practices across BMC TrueSight, CA Wily, AppDynamics, Oracle, and AWS-backed reporting layers to improve trust in pipeline outputs.</w:t>
      </w:r>
    </w:p>
    <w:p>
      <w:pPr>
        <w:pStyle w:val="ListBullet"/>
      </w:pPr>
      <w:r>
        <w:rPr>
          <w:rFonts w:ascii="Arial" w:hAnsi="Arial"/>
          <w:sz w:val="22"/>
        </w:rPr>
        <w:t>Refactored manual and legacy reporting workflows into repeatable ETL processes with documented extraction logic, validation checkpoints, transformation rules, and operational support steps.</w:t>
      </w:r>
    </w:p>
    <w:p>
      <w:pPr>
        <w:pStyle w:val="ListBullet"/>
      </w:pPr>
      <w:r>
        <w:rPr>
          <w:rFonts w:ascii="Arial" w:hAnsi="Arial"/>
          <w:sz w:val="22"/>
        </w:rPr>
        <w:t>Optimized SQL queries, Oracle schemas, Redshift-backed workloads, and reporting data models for performance, maintainability, and cost-aware access.</w:t>
      </w:r>
    </w:p>
    <w:p>
      <w:pPr>
        <w:pStyle w:val="ListBullet"/>
      </w:pPr>
      <w:r>
        <w:rPr>
          <w:rFonts w:ascii="Arial" w:hAnsi="Arial"/>
          <w:sz w:val="22"/>
        </w:rPr>
        <w:t>Partnered with infrastructure, analytics, application, and business stakeholders to translate requirements into production-ready data products, dashboards, and support documentation.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Developed analytics and reporting outputs from Dynatrace AppMon and Gomez Synthetic Monitoring data for Brand.com and critical hospitality systems.</w:t>
      </w:r>
    </w:p>
    <w:p>
      <w:pPr>
        <w:pStyle w:val="ListBullet"/>
      </w:pPr>
      <w:r>
        <w:rPr>
          <w:rFonts w:ascii="Arial" w:hAnsi="Arial"/>
          <w:sz w:val="22"/>
        </w:rPr>
        <w:t>Led the FAST project, mining real-user and synthetic performance metrics to identify optimization opportunities and communicate findings to engineering teams.</w:t>
      </w:r>
    </w:p>
    <w:p>
      <w:pPr>
        <w:pStyle w:val="ListBullet"/>
      </w:pPr>
      <w:r>
        <w:rPr>
          <w:rFonts w:ascii="Arial" w:hAnsi="Arial"/>
          <w:sz w:val="22"/>
        </w:rPr>
        <w:t>Built dashboards and operational reporting views that converted raw monitoring data into actionable performance and reliability insights.</w:t>
      </w:r>
    </w:p>
    <w:p>
      <w:pPr>
        <w:pStyle w:val="ListBullet"/>
      </w:pPr>
      <w:r>
        <w:rPr>
          <w:rFonts w:ascii="Arial" w:hAnsi="Arial"/>
          <w:sz w:val="22"/>
        </w:rPr>
        <w:t>Supported AWS cloud migration planning by evaluating monitoring readiness, transaction visibility, and data/reporting needs.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Managed enterprise telemetry environments with 50+ Enterprise Managers and 4,000–6,000 instrumented agents, supporting monitoring, operational analytics, dashboards, and production reliability.</w:t>
      </w:r>
    </w:p>
    <w:p>
      <w:pPr>
        <w:pStyle w:val="ListBullet"/>
      </w:pPr>
      <w:r>
        <w:rPr>
          <w:rFonts w:ascii="Arial" w:hAnsi="Arial"/>
          <w:sz w:val="22"/>
        </w:rPr>
        <w:t>Built Perl and Korn shell automation for extracting, transforming, and distributing performance data, replacing manual exports with repeatable reporting workflows.</w:t>
      </w:r>
    </w:p>
    <w:p>
      <w:pPr>
        <w:pStyle w:val="ListBullet"/>
      </w:pPr>
      <w:r>
        <w:rPr>
          <w:rFonts w:ascii="Arial" w:hAnsi="Arial"/>
          <w:sz w:val="22"/>
        </w:rPr>
        <w:t>Designed dashboards, alert logic, SLA thresholds, technical documentation, and reusable reporting standards adopted across client environments.</w:t>
      </w:r>
    </w:p>
    <w:p>
      <w:pPr>
        <w:pStyle w:val="ListBullet"/>
      </w:pPr>
      <w:r>
        <w:rPr>
          <w:rFonts w:ascii="Arial" w:hAnsi="Arial"/>
          <w:sz w:val="22"/>
        </w:rPr>
        <w:t>Partnered with J2EE, WebLogic, infrastructure, database, and operations teams to analyze data, troubleshoot bottlenecks, and resolve production issues.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enterprise telecom applications under load to identify throughput limits, SQL/JDBC bottlenecks, CPU, memory, thread, and garbage-collection constraints.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thread-dump automation to improve runtime visibility during performance and regression testing.</w:t>
      </w:r>
    </w:p>
    <w:p>
      <w:pPr>
        <w:pStyle w:val="ListBullet"/>
      </w:pPr>
      <w:r>
        <w:rPr>
          <w:rFonts w:ascii="Arial" w:hAnsi="Arial"/>
          <w:sz w:val="22"/>
        </w:rPr>
        <w:t>Documented baseline metrics, test findings, regression thresholds, and release-readiness notes used by engineering teams for production decisions.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cluster, preserving transaction performance and data integrity.</w:t>
      </w:r>
    </w:p>
    <w:p>
      <w:pPr>
        <w:pStyle w:val="ListBullet"/>
      </w:pPr>
      <w:r>
        <w:rPr>
          <w:rFonts w:ascii="Arial" w:hAnsi="Arial"/>
          <w:sz w:val="22"/>
        </w:rPr>
        <w:t>Designed and optimized SQL and Oracle access patterns for high-volume workloads while reducing physical hardware footprint by 95%.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and regression testing utilities to verify correctness across millions of migrated transaction records.</w:t>
      </w:r>
    </w:p>
    <w:p>
      <w:pPr>
        <w:pStyle w:val="ListBullet"/>
      </w:pPr>
      <w:r>
        <w:rPr>
          <w:rFonts w:ascii="Arial" w:hAnsi="Arial"/>
          <w:sz w:val="22"/>
        </w:rPr>
        <w:t>Automated schema conversion, data validation, and phased cutover support for a mission-critical enterprise migration.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PySpark, PL/SQL, XML, JSON, Perl, Korn Shell, C++, Java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scalable AWS data platform pattern using S3, Glue, Athena, Redshift, PySpark, and Parquet for raw ingestion, transformation, curated analytics datasets, query optimization, and reporting access.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Redshift, PySpark, Parquet, SQL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forecasting-oriented analytics workflow using Python, PySpark, Prophet, scikit-learn, and Streamlit to process infrastructure telemetry, prepare model-ready datasets, validate pipeline outputs, and deliver capacity insights.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SQL, Prophet, scikit-learn, Streamlit, Data Validation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AI-assisted Python automation pipeline with semantic duplicate detection, LLM-based scoring, JSON artifact generation, quality gates, document rendering, and application tracking using Claude Code, Grok/xAI APIs, FAISS, and sentence-transformers.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Claude Code, Grok / xAI API, FAISS, Sentence Transformers, JSON, Quality Gates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