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ETL Validation, Python, PySpark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Python, SQL, PySpark/Spark, Redshift, Glue, S3, ETL/ELT pipelines, data validation, reconciliation, automated quality checks, production troubleshooting, and data warehouse reliability. Strong background building and validating high-volume data workflows, optimizing SQL, documenting transformation logic, investigating pipeline failures, and supporting governed reporting datasets in regulated enterprise environments. Best aligned to data engineering QA, ETL validation, data quality, and pipeline reliability roles requiring AWS Redshift/Glue, Python automation, PySpark, reconciliation, test coverage, and cross-functional delivery; dbt, CDK, DMS, Deequ, EventBridge, QuickSight/Quicksuite, and formal enterprise QA frameworks are positioned carefully as adjacent or active-learning areas where appropriate.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validation, querying, and stakeholder-facing reporting.</w:t>
      </w:r>
    </w:p>
    <w:p>
      <w:pPr>
        <w:pStyle w:val="ListBullet"/>
      </w:pPr>
      <w:r>
        <w:rPr>
          <w:rFonts w:ascii="Arial" w:hAnsi="Arial"/>
          <w:sz w:val="22"/>
        </w:rPr>
        <w:t>Built data validation, reconciliation, and quality review practices across BMC TrueSight, CA Wily, AppDynamics, Oracle, and AWS-backed reporting layers to improve accuracy, completeness, and trust in pipeline outputs.</w:t>
      </w:r>
    </w:p>
    <w:p>
      <w:pPr>
        <w:pStyle w:val="ListBullet"/>
      </w:pPr>
      <w:r>
        <w:rPr>
          <w:rFonts w:ascii="Arial" w:hAnsi="Arial"/>
          <w:sz w:val="22"/>
        </w:rPr>
        <w:t>Developed SQL and Python validation logic to compare source feeds, transformation outputs, historical trends, and reporting-layer results for data quality and regression issues.</w:t>
      </w:r>
    </w:p>
    <w:p>
      <w:pPr>
        <w:pStyle w:val="ListBullet"/>
      </w:pPr>
      <w:r>
        <w:rPr>
          <w:rFonts w:ascii="Arial" w:hAnsi="Arial"/>
          <w:sz w:val="22"/>
        </w:rPr>
        <w:t>Investigated production data failures by tracing source extraction, transformation logic, SQL behavior, failed outputs, schema drift indicators, and downstream reporting discrepancies.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Documented transformation rules, test assumptions, validation checkpoints, metric definitions, operational runbooks, and support steps to improve repeatability and auditability.</w:t>
      </w:r>
    </w:p>
    <w:p>
      <w:pPr>
        <w:pStyle w:val="ListBullet"/>
      </w:pPr>
      <w:r>
        <w:rPr>
          <w:rFonts w:ascii="Arial" w:hAnsi="Arial"/>
          <w:sz w:val="22"/>
        </w:rPr>
        <w:t>Partnered with infrastructure, analytics, BI-style reporting, application, and business teams to identify testing impacts, mitigate data risks,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issue analysis by correlating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