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Python, SQL, ETL/ELT &amp; AI-Ready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 pipelines, data lakes, data warehouses, Redshift, Glue, Athena, S3, forecasting datasets, and AI-ready data workflows. Strong background building scalable pipelines, curated reporting layers, data quality checks, performance-tuned SQL, telemetry analytics, and stakeholder-facing data products in regulated enterprise environments. Best aligned to cloud data engineering roles requiring AWS, Python, SQL, ETL/ELT, orchestration, model-ready datasets, and AI/RAG-supporting data foundations; Terraform, dbt, Snowflake, Databricks, BigQuery, and broader multi-cloud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cloud-oriented ETL/ELT workflows for data ingestion, cleansing, enrichment, standardization, validation, and delivery to analytics and operational reporting consumers.</w:t>
      </w:r>
    </w:p>
    <w:p>
      <w:pPr>
        <w:pStyle w:val="ListBullet"/>
      </w:pPr>
      <w:r>
        <w:rPr>
          <w:rFonts w:ascii="Arial" w:hAnsi="Arial"/>
          <w:sz w:val="22"/>
        </w:rPr>
        <w:t>Prepared curated, model-ready datasets for Prophet and scikit-learn forecasting workflows, supporting AI/ML-adjacent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Developed Streamlit, matplotlib, seaborn, and plotly dashboards that surfaced capacity, performance, and trend insights for senior stakeholders and technical teams.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requirements into reliable data products, dashboards, runbooks,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RAG-style Retrieval,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