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II role with GM Financial. The position aligns with my background in SQL, Python, Spark/PySpark, ETL, JSON/Parquet processing, AWS/S3 object storage, Oracle, REST-style data integration, data lakes, documentation, troubleshooting, and AI/ML-ready datasets.</w:t>
      </w:r>
    </w:p>
    <w:p>
      <w:r>
        <w:rPr>
          <w:rFonts w:ascii="Arial" w:hAnsi="Arial"/>
          <w:sz w:val="22"/>
        </w:rPr>
        <w:t>At Citi, I built and supported Python, SQL, PySpark, and AWS-oriented data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transformation, validation, and stakeholder-facing reporting.</w:t>
      </w:r>
    </w:p>
    <w:p>
      <w:r>
        <w:rPr>
          <w:rFonts w:ascii="Arial" w:hAnsi="Arial"/>
          <w:sz w:val="22"/>
        </w:rPr>
        <w:t>Your role emphasizes batch and streaming data engineering technologies, SQL insights, source data formats such as JSON and Parquet, Oracle and relational databases, object storage, Spark/Hadoop-style processing, ETL processes, data lakes and lakehouses, documentation, monitoring, troubleshooting, and datasets that support machine learning and search-based analytics. My experience maps strongly through large-scale telemetry pipelines, SQL optimization, Python/PySpark processing, data validation, production troubleshooting, and model-ready forecasting datasets.</w:t>
      </w:r>
    </w:p>
    <w:p>
      <w:r>
        <w:rPr>
          <w:rFonts w:ascii="Arial" w:hAnsi="Arial"/>
          <w:sz w:val="22"/>
        </w:rPr>
        <w:t>I want to be direct about fit: my strongest production background is AWS/PySpark/SQL data engineering and regulated banking infrastructure telemetry, not Adobe Experience Platform or RTCDP ownership. Adobe/XDM/CDP tools, Kafka/Flume, NoSQL/search stores, Azure DevOps, and Databricks are adjacent or active-learning areas for me rather than deep production ownership. Where I would bring immediate value is SQL/Python data engineering, Spark-style processing, object-storage data patterns, ETL reliability, documentation, troubleshooting, and AI/ML-supporting data foundations.</w:t>
      </w:r>
    </w:p>
    <w:p>
      <w:r>
        <w:rPr>
          <w:rFonts w:ascii="Arial" w:hAnsi="Arial"/>
          <w:sz w:val="22"/>
        </w:rPr>
        <w:t>I would welcome the opportunity to discuss how my SQL, Python, Spark/PySpark, AWS/S3, ETL, data quality, and production troubleshooting background can support GM Financial's data engineering and digital innovation efforts.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