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SQL, Python, Spark, AWS/S3 &amp; AI-Ready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SQL, Python, PySpark/Spark, Hadoop/Hive concepts, AWS/S3 data platforms, Oracle, ETL/ELT pipelines, JSON/Parquet data processing, REST API integration, data lakes, production troubleshooting, documentation, and AI/ML-ready datasets. Strong background building scalable data workflows, validating and reconciling pipeline outputs, optimizing SQL and reporting layers, and supporting regulated enterprise analytics environments. Best aligned to data engineering roles requiring SQL, Python, Spark/Hadoop, ETL, object storage, data lake/lakehouse patterns, troubleshooting, monitoring, and collaboration with data science and architecture teams; Adobe Experience Platform, RTCDP/XDM, Kafka/Flume, NoSQL/search platforms, and Azure DevOps are positioned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analytics, and downstream reporting workloads.</w:t>
      </w:r>
    </w:p>
    <w:p>
      <w:pPr>
        <w:pStyle w:val="ListBullet"/>
      </w:pPr>
      <w:r>
        <w:rPr>
          <w:rFonts w:ascii="Arial" w:hAnsi="Arial"/>
          <w:sz w:val="22"/>
        </w:rPr>
        <w:t>Processed structured and semi-structured operational data using SQL, Python, PySpark, JSON/XML handling, Parquet-oriented patterns, schema discipline, and partition-aware design.</w:t>
      </w:r>
    </w:p>
    <w:p>
      <w:pPr>
        <w:pStyle w:val="ListBullet"/>
      </w:pPr>
      <w:r>
        <w:rPr>
          <w:rFonts w:ascii="Arial" w:hAnsi="Arial"/>
          <w:sz w:val="22"/>
        </w:rPr>
        <w:t>Prepared curated, model-ready datasets for Prophet and scikit-learn forecasting workflows, supporting AI/ML-adjacent capacity planning and bottleneck prediction.</w:t>
      </w:r>
    </w:p>
    <w:p>
      <w:pPr>
        <w:pStyle w:val="ListBullet"/>
      </w:pPr>
      <w:r>
        <w:rPr>
          <w:rFonts w:ascii="Arial" w:hAnsi="Arial"/>
          <w:sz w:val="22"/>
        </w:rPr>
        <w:t>Integrated disparate monitoring feeds and platform data from BMC TrueSight, CA Wily, AppDynamics, Oracle, and AWS-backed reporting layers into unified reporting and analytics datasets.</w:t>
      </w:r>
    </w:p>
    <w:p>
      <w:pPr>
        <w:pStyle w:val="ListBullet"/>
      </w:pPr>
      <w:r>
        <w:rPr>
          <w:rFonts w:ascii="Arial" w:hAnsi="Arial"/>
          <w:sz w:val="22"/>
        </w:rPr>
        <w:t>Built data quality, reconciliation, and validation practices to improve completeness, consistency, and trust in data pipeline outputs used by technical and business stakeholders.</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Monitored, documented, and troubleshot production data workflows by investigating source feeds, transformation logic, SQL behavior, failed outputs, latency symptoms, and reporting discrepancies.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extraction, transformation,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RAG-style Retrieval,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