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12,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Lead SQL Developer role with Siepe. The position aligns with my background in SQL-heavy data engineering, ETL integrations, financial-services technology, data quality, reconciliation, performance tuning, production support, operational documentation, and AI-assisted delivery.</w:t>
      </w:r>
    </w:p>
    <w:p>
      <w:r>
        <w:rPr>
          <w:rFonts w:ascii="Arial" w:hAnsi="Arial"/>
          <w:sz w:val="22"/>
        </w:rPr>
        <w:t>At Citi, I built and supported Python, SQL, PySpark, Oracle, Redshift, and AWS-oriented data pipelines that transformed telemetry from more than 6,000 infrastructure endpoints into curated reporting, analytics, forecasting, and validation datasets. I also built reconciliation practices, validation checkpoints, metric definitions, runbooks, and support documentation to improve trust and operational maturity across production reporting workflows.</w:t>
      </w:r>
    </w:p>
    <w:p>
      <w:r>
        <w:rPr>
          <w:rFonts w:ascii="Arial" w:hAnsi="Arial"/>
          <w:sz w:val="22"/>
        </w:rPr>
        <w:t>Your role emphasizes owning mission-critical integrations, ETL/ELT delivery, T-SQL depth, data modeling, data consistency, transaction integrity, idempotency, reconciliation, audit trails, lineage, SQL performance tuning, monitoring, alerting, runbooks, incident response, and financial-services delivery. My experience maps strongly through regulated banking data workflows, SQL optimization, data validation, production issue resolution, technical documentation, stakeholder collaboration, and integration-style reporting systems.</w:t>
      </w:r>
    </w:p>
    <w:p>
      <w:r>
        <w:rPr>
          <w:rFonts w:ascii="Arial" w:hAnsi="Arial"/>
          <w:sz w:val="22"/>
        </w:rPr>
        <w:t>I want to be direct about fit: my deepest production database background is Oracle, PL/SQL, Redshift, and advanced SQL rather than long-term SQL Server/T-SQL ownership. Databricks, Snowflake, CDC, and streaming are adjacent or learning areas for me rather than deep production ownership. Where I would bring immediate value is SQL-driven data delivery, ETL reliability, reconciliation, performance tuning, financial-services context, operational readiness, and AI-assisted engineering discipline.</w:t>
      </w:r>
    </w:p>
    <w:p>
      <w:r>
        <w:rPr>
          <w:rFonts w:ascii="Arial" w:hAnsi="Arial"/>
          <w:sz w:val="22"/>
        </w:rPr>
        <w:t>I would welcome the opportunity to discuss how my SQL, ETL, data quality, financial-services, production reliability, and technical delivery background can support Siepe's integration layer and client-facing data platform.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