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Software Engineer role with Toyota Financial Services in Plano. The role aligns with my background in Python, AWS data platforms, SQL, data engineering, GenAI/RAG project work, Streamlit dashboards, observability, documentation, and regulated financial-services delivery.</w:t>
      </w:r>
    </w:p>
    <w:p>
      <w:r>
        <w:rPr>
          <w:rFonts w:ascii="Arial" w:hAnsi="Arial"/>
          <w:sz w:val="22"/>
        </w:rPr>
        <w:t>At Citi, I built Python, SQL, PySpark, and AWS-oriented pipelines that ingested telemetry from more than 6,000 infrastructure endpoints and transformed raw operational data into curated reporting, analytics, forecasting, and validation datasets. I used AWS services such as S3, Glue, Athena, and Redshift, built stakeholder-facing dashboards, documented operational workflows, and supported reliable production reporting for financial-services technology teams.</w:t>
      </w:r>
    </w:p>
    <w:p>
      <w:r>
        <w:rPr>
          <w:rFonts w:ascii="Arial" w:hAnsi="Arial"/>
          <w:sz w:val="22"/>
        </w:rPr>
        <w:t>Your role emphasizes Python, AWS, RESTful APIs, FastAPI/OpenAPI, GenAI and RAG integration, vector search, AWS services, CI/CD, testing, observability, documentation, and collaboration with data scientists, architects, business stakeholders, and governance teams. My experience maps strongly through Python data workflows, AWS-based data engineering, SQL, telemetry and observability, Streamlit dashboards, RAG/vector-search project work, quality gates, documentation, and practical delivery in a regulated finance environment.</w:t>
      </w:r>
    </w:p>
    <w:p>
      <w:r>
        <w:rPr>
          <w:rFonts w:ascii="Arial" w:hAnsi="Arial"/>
          <w:sz w:val="22"/>
        </w:rPr>
        <w:t>I want to be direct about fit: my strongest production background is Python/AWS data engineering, observability, analytics, and reporting rather than long-term production ownership of FastAPI microservices, ECS Fargate, API Gateway, Terraform/CloudFormation, OAuth/JWT, or Bedrock SDK integrations. Those areas are active-learning and adjacent to recent project work. Where I would bring immediate value is Python/AWS delivery, AI-ready data foundations, RAG support, dashboarding, observability, documentation, and disciplined collaboration with engineering and data teams.</w:t>
      </w:r>
    </w:p>
    <w:p>
      <w:r>
        <w:rPr>
          <w:rFonts w:ascii="Arial" w:hAnsi="Arial"/>
          <w:sz w:val="22"/>
        </w:rPr>
        <w:t>I would welcome the opportunity to discuss how my Python, AWS, SQL, GenAI/RAG project exposure, observability, and financial-services data engineering background can support Toyota Financial Services' AI-powered platform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