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Python / AWS Software Engineer | Data Engineering, GenAI/RAG &amp; Observability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technology professional with 20+ years of enterprise experience across Python, SQL, AWS data platforms, REST/API concepts, data engineering, GenAI/RAG project work, Streamlit dashboards, observability, performance troubleshooting, and regulated financial-services delivery. Strong background building reliable Python data workflows, AI-ready datasets, dashboards, validation logic, operational reporting, and telemetry-driven systems in enterprise environments. Best aligned to Python/AWS roles requiring data engineering, GenAI/RAG enablement, API-oriented delivery, documentation, observability, CI/CD concepts, and stakeholder collaboration; FastAPI, ECS Fargate, API Gateway, Terraform/CloudFormation, OAuth/JWT, Bedrock SDKs, and production microservices are positioned carefully as active-learning or adjacent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pipelines ingesting telemetry from 6,000+ infrastructure endpoints and transforming raw operational data into curated datasets for reporting, analytics, forecasting, validation, and decision support.</w:t>
      </w:r>
    </w:p>
    <w:p>
      <w:pPr>
        <w:pStyle w:val="ListBullet"/>
      </w:pPr>
      <w:r>
        <w:rPr>
          <w:rFonts w:ascii="Arial" w:hAnsi="Arial"/>
          <w:sz w:val="22"/>
        </w:rPr>
        <w:t>Designed AWS-based data platform components using S3 landing zones, AWS Glue, Athena, Redshift, Oracle, SQL, and PySpark to support scalable extraction, transformation, querying, analytics, and downstream consumption.</w:t>
      </w:r>
    </w:p>
    <w:p>
      <w:pPr>
        <w:pStyle w:val="ListBullet"/>
      </w:pPr>
      <w:r>
        <w:rPr>
          <w:rFonts w:ascii="Arial" w:hAnsi="Arial"/>
          <w:sz w:val="22"/>
        </w:rPr>
        <w:t>Developed Python-driven data workflows, validation logic, SQL transformations, dashboards, and reusable operational reporting patterns for regulated financial-services stakeholders.</w:t>
      </w:r>
    </w:p>
    <w:p>
      <w:pPr>
        <w:pStyle w:val="ListBullet"/>
      </w:pPr>
      <w:r>
        <w:rPr>
          <w:rFonts w:ascii="Arial" w:hAnsi="Arial"/>
          <w:sz w:val="22"/>
        </w:rPr>
        <w:t>Prepared AI/ML-ready datasets for Prophet and scikit-learn forecasting workflows, supporting capacity planning, bottleneck prediction, trend analysis, and executive decision support.</w:t>
      </w:r>
    </w:p>
    <w:p>
      <w:pPr>
        <w:pStyle w:val="ListBullet"/>
      </w:pPr>
      <w:r>
        <w:rPr>
          <w:rFonts w:ascii="Arial" w:hAnsi="Arial"/>
          <w:sz w:val="22"/>
        </w:rPr>
        <w:t>Built Streamlit dashboards and Python visualization workflows using matplotlib, seaborn, and plotly to surface capacity, performance, and reliability insights for technical and business teams.</w:t>
      </w:r>
    </w:p>
    <w:p>
      <w:pPr>
        <w:pStyle w:val="ListBullet"/>
      </w:pPr>
      <w:r>
        <w:rPr>
          <w:rFonts w:ascii="Arial" w:hAnsi="Arial"/>
          <w:sz w:val="22"/>
        </w:rPr>
        <w:t>Supported observability and operational reliability by integrating telemetry from BMC TrueSight/TSCO, CA Wily/APM, AppDynamics, Oracle, and AWS-backed reporting layers.</w:t>
      </w:r>
    </w:p>
    <w:p>
      <w:pPr>
        <w:pStyle w:val="ListBullet"/>
      </w:pPr>
      <w:r>
        <w:rPr>
          <w:rFonts w:ascii="Arial" w:hAnsi="Arial"/>
          <w:sz w:val="22"/>
        </w:rPr>
        <w:t>Troubleshot production data and monitoring issues by tracing source feeds, transformation logic, SQL behavior, metric behavior, failed outputs, latency symptoms,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Documented data flows, API/data-access assumptions, validation checkpoints, metric definitions, runbooks, support steps, and design notes to improve repeatability and cross-team knowledge sharing.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supporting application performance visibility and operational readiness.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monitoring metrics to surface optimization opportunities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performance 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APM/Introscope SME for a large financial-services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performance-reporting workflows.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alerts, SLA thresholds, and documentation standards used by application, middleware, infrastructure, and operations teams.</w:t>
      </w:r>
    </w:p>
    <w:p>
      <w:pPr>
        <w:pStyle w:val="ListBullet"/>
      </w:pPr>
      <w:r>
        <w:rPr>
          <w:rFonts w:ascii="Arial" w:hAnsi="Arial"/>
          <w:sz w:val="22"/>
        </w:rPr>
        <w:t>Provided technical training, onboarding support, troubleshooting guidance, and documentation to improve adoption of monitoring standards and operational playbooks.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JDBC bottlenecks, thread contention, heap pressure, CPU constraints, and garbage-collection symptoms.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regression thresholds, test findings,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Supported performance-focused cutover planning, validation, and troubleshooting for a mission-critical enterprise migration.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and DB2-backed components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 and integration patterns for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high-availability C++/Pro*C/PL/SQL billing interfaces and data feed processes for telecom-scale transaction systems.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KornShell/ksh, Perl, Awk, Syncsort, and SQL to support data extraction, transformation, reporting, deployments, and operational housekeeping.</w:t>
      </w:r>
    </w:p>
    <w:p>
      <w:pPr>
        <w:pStyle w:val="ListBullet"/>
      </w:pPr>
      <w:r>
        <w:rPr>
          <w:rFonts w:ascii="Arial" w:hAnsi="Arial"/>
          <w:sz w:val="22"/>
        </w:rPr>
        <w:t>Implemented business logic in billing and integration workflows using C/C++, Pro*C, PL/SQL, SQL scripts, XML, shell automation, and enterprise messaging interfaces.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KornShell/ksh, C++, C,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 automation pipeline with semantic duplicate detection, LLM-based scoring, JSON artifact generation, quality gates, document rendering, and application tracking.</w:t>
        <w:br/>
        <w:t>Emphasized structured data processing, LLM API integration, validation, and reliable workflow execution.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JSON, REST/API concepts, FAISS, Sentence Transformers, Grok / xAI API, Quality Gates</w:t>
      </w:r>
    </w:p>
    <w:p>
      <w:r>
        <w:rPr>
          <w:rFonts w:ascii="Arial" w:hAnsi="Arial"/>
          <w:b/>
          <w:sz w:val="22"/>
        </w:rPr>
        <w:t>ServiceCall AI RAG Demo</w:t>
      </w:r>
      <w:r>
        <w:rPr>
          <w:rFonts w:ascii="Arial" w:hAnsi="Arial"/>
          <w:sz w:val="22"/>
        </w:rPr>
        <w:br/>
        <w:t>Built staged RAG proof-of-concepts with document loading, chunking, TF-IDF retrieval, hybrid retrieval, retrieval decisions, answer contract schemas, FastAPI service layers, Docker-first smoke tests, and deterministic API endpoints.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FastAPI, Docker, TF-IDF, Hybrid Retrieval, Pydantic, RAG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ingestion, transformation, curated analytics datasets, query optimization,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Capacity Forecasting Engine</w:t>
      </w:r>
      <w:r>
        <w:rPr>
          <w:rFonts w:ascii="Arial" w:hAnsi="Arial"/>
          <w:sz w:val="22"/>
        </w:rPr>
        <w:br/>
        <w:t>Built Python/PySpark forecasting workflows to process infrastructure telemetry, prepare forecasting datasets, validate pipeline outputs, and deliver capacity and bottleneck insights through dashboards.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BMC TrueSight, Telemetry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