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Lead Application Support Engineer role with DTCC in Coppell. The position aligns strongly with my financial-services production support, application monitoring, Dynatrace/APM, scripting, middleware, database, incident triage, and operational reliability background.</w:t>
      </w:r>
    </w:p>
    <w:p>
      <w:r>
        <w:rPr>
          <w:rFonts w:ascii="Arial" w:hAnsi="Arial"/>
          <w:sz w:val="22"/>
        </w:rPr>
        <w:t>At Citi, I supported enterprise monitoring and reliability workflows across BMC TrueSight/TSCO, CA Wily/APM, AppDynamics, Oracle, AWS-backed reporting layers, and large-scale infrastructure telemetry sources. I built Python, SQL, Pandas, and PySpark pipelines that transformed telemetry from more than 6,000 infrastructure endpoints into validated dashboards, forecasting datasets, KPI reports, and executive insights used for operational decision-making.</w:t>
      </w:r>
    </w:p>
    <w:p>
      <w:r>
        <w:rPr>
          <w:rFonts w:ascii="Arial" w:hAnsi="Arial"/>
          <w:sz w:val="22"/>
        </w:rPr>
        <w:t>Your role emphasizes production application support, monitoring, incident triage, 24x7 event support, automation through scripting, disaster recovery test planning, relational databases, Splunk/Dynatrace/Grafana-style tooling, middleware, messaging systems, cloud technologies, and financial-services reliability. My experience maps strongly through Dynatrace AppMon, CA APM, AppDynamics, BMC TrueSight, Python/Shell/Perl automation, Oracle/DB2-style database work, WebLogic/WebSphere/Tomcat exposure, MQ/message-interface history, runbooks, troubleshooting, and regulated production support.</w:t>
      </w:r>
    </w:p>
    <w:p>
      <w:r>
        <w:rPr>
          <w:rFonts w:ascii="Arial" w:hAnsi="Arial"/>
          <w:sz w:val="22"/>
        </w:rPr>
        <w:t>I want to be direct about fit: my strongest background is application support, APM/observability, middleware/database-adjacent troubleshooting, scripting, and financial-services production reliability. Snowflake, Splunk, Grafana, Selenium, Azure/OpenShift/RDS Aurora/Postgres, RabbitMQ/Kafka, and mainframe tooling are adjacent or transferable areas rather than my deepest production ownership. I am comfortable with the 2pm-10pm CT shift and hybrid Coppell model if selected.</w:t>
      </w:r>
    </w:p>
    <w:p>
      <w:r>
        <w:rPr>
          <w:rFonts w:ascii="Arial" w:hAnsi="Arial"/>
          <w:sz w:val="22"/>
        </w:rPr>
        <w:t>I would welcome the opportunity to discuss how my financial-services support, Dynatrace/APM, scripting, middleware, database, monitoring, and production reliability background can support DTCC's application services environment.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