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Application Support / Observability Engineer | Financial Services, Dynatrace, Scripting &amp; Middleware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application support, observability, performance, and production reliability professional with 20+ years of enterprise technology experience across financial services, production monitoring, incident triage, Dynatrace/AppMon, CA APM/Introscope, AppDynamics, BMC TrueSight, Python, Shell/KornShell, Perl, Oracle, DB2, middleware, messaging, disaster-recovery support, and operational runbooks. Strong background supporting client-facing and enterprise systems, reading logs and telemetry, automating operational workflows, troubleshooting distributed applications, coordinating with infrastructure and development teams, and improving monitoring/reporting practices. Best aligned to application support and observability roles requiring production incident response, scripting automation, middleware/database support, APM, financial-services reliability, DR test support, and operational excellence; Snowflake, Splunk, Grafana, Selenium, Azure/OpenShift/RDS Aurora/Postgres, RabbitMQ/Kafka, and newer tooling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and reliability workflows across BMC TrueSight/TSCO, CA Wily/APM, AppDynamics, Oracle, AWS-backed reporting layers, and large-scale infrastructure telemetry sources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engineering teams to triage production issues, investigate abnormal metrics, and translate monitoring signals into practical remediation recommendations.</w:t>
      </w:r>
    </w:p>
    <w:p>
      <w:pPr>
        <w:pStyle w:val="ListBullet"/>
      </w:pPr>
      <w:r>
        <w:rPr>
          <w:rFonts w:ascii="Arial" w:hAnsi="Arial"/>
          <w:sz w:val="22"/>
        </w:rPr>
        <w:t>Created KPI-based dashboards and reporting models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reporting and monitoring issues by tracing logs, source feeds, transformation logic,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Developed runbooks, metric definitions, validation checkpoints, reporting logic, support procedures, and operational documentation to improve repeatability and team onboarding.</w:t>
      </w:r>
    </w:p>
    <w:p>
      <w:pPr>
        <w:pStyle w:val="ListBullet"/>
      </w:pPr>
      <w:r>
        <w:rPr>
          <w:rFonts w:ascii="Arial" w:hAnsi="Arial"/>
          <w:sz w:val="22"/>
        </w:rPr>
        <w:t>Applied scripting and automation patterns using Python, SQL, Unix/Linux-style workflows, and Git-based discipline to support recurring reporting, data validation,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capacity planning and operational risk mitigation through forecasting workflows with Prophet and scikit-learn, bottleneck analysis, and proactive infrastructure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Supported monitoring workflows by configuring dashboards, analyzing synthetic monitoring behavior, and correlating user-facing symptoms with application performance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troubleshooting,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