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Performance / Test Enablement Engineer | Python, NFRs, Test Strategy &amp; Quality Metrics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engineering, test enablement, and production quality professional with 20+ years of enterprise technology experience across performance testing, test strategy, NFR evaluation, defect triage, monitoring/APM, Python and scripting, testing/reporting artifacts, stakeholder reporting, mentoring, and cross-functional delivery. Strong background analyzing application behavior, identifying bottlenecks, validating production readiness, documenting test findings, building operational dashboards, and communicating quality and performance risks to engineering and leadership teams. Best aligned to testing enablement roles requiring performance engineering, test strategy, defect management, test metrics, CI/CD awareness, Agile/Waterfall collaboration, mentoring, and Python/scripting; Playwright, JUnit, TestNG, TestComplete, GitLab CI, NeoLoad, and formal automation-suite ownership are positioned carefully as adjacent or working-knowledge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performance, capacity, monitoring, and production-quality workflows across large-scale banking infrastructure using BMC TrueSight/TSCO, CA Wily/APM, AppDynamics, Oracle, AWS-backed reporting layers, and telemetry pipelines.</w:t>
      </w:r>
    </w:p>
    <w:p>
      <w:pPr>
        <w:pStyle w:val="ListBullet"/>
      </w:pPr>
      <w:r>
        <w:rPr>
          <w:rFonts w:ascii="Arial" w:hAnsi="Arial"/>
          <w:sz w:val="22"/>
        </w:rPr>
        <w:t>Built Python/Pandas/PySpark and SQL workflows that transformed telemetry from 6,000+ infrastructure endpoints into validated dashboards, capacity forecasts, quality checks, and executive-ready reporting.</w:t>
      </w:r>
    </w:p>
    <w:p>
      <w:pPr>
        <w:pStyle w:val="ListBullet"/>
      </w:pPr>
      <w:r>
        <w:rPr>
          <w:rFonts w:ascii="Arial" w:hAnsi="Arial"/>
          <w:sz w:val="22"/>
        </w:rPr>
        <w:t>Developed validation and regression-style checks to compare current outputs against prior trusted runs, identify abnormal metric movement, and prevent inaccurate reporting from reaching stakeholders.</w:t>
      </w:r>
    </w:p>
    <w:p>
      <w:pPr>
        <w:pStyle w:val="ListBullet"/>
      </w:pPr>
      <w:r>
        <w:rPr>
          <w:rFonts w:ascii="Arial" w:hAnsi="Arial"/>
          <w:sz w:val="22"/>
        </w:rPr>
        <w:t>Investigated production quality issues by tracing source feeds, transformation logic, SQL behavior, metric behavior, failed outputs, latency symptoms, and downstream reporting discrepancies.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pPr>
        <w:pStyle w:val="ListBullet"/>
      </w:pPr>
      <w:r>
        <w:rPr>
          <w:rFonts w:ascii="Arial" w:hAnsi="Arial"/>
          <w:sz w:val="22"/>
        </w:rPr>
        <w:t>Documented test/validation logic, metric definitions, data flow notes, support procedures, runbooks, and troubleshooting steps to improve repeatability and team handoff.</w:t>
      </w:r>
    </w:p>
    <w:p>
      <w:pPr>
        <w:pStyle w:val="ListBullet"/>
      </w:pPr>
      <w:r>
        <w:rPr>
          <w:rFonts w:ascii="Arial" w:hAnsi="Arial"/>
          <w:sz w:val="22"/>
        </w:rPr>
        <w:t>Used Python, SQL, Unix/Linux-style automation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and promoted monitoring standards, dashboards, alert rules, SLA thresholds, test/production visibility practices, and operational reporting artifacts across technical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