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Java Application Support Engineer role with Indotronix International Corp. The position aligns with my background in application support, production troubleshooting, defect resolution, SQL, Python/Perl scripting, Linux/Unix environments, technical documentation, deployments, and legacy enterprise systems.</w:t>
      </w:r>
    </w:p>
    <w:p>
      <w:r>
        <w:rPr>
          <w:rFonts w:ascii="Arial" w:hAnsi="Arial"/>
          <w:sz w:val="22"/>
        </w:rPr>
        <w:t>At Citi, I supported production monitoring, reporting, and data reliability workflows across large-scale banking infrastructure using BMC TrueSight/TSCO, CA Wily/APM, AppDynamics, Oracle, SQL, Python, and AWS-backed reporting layers. I regularly investigated production issues by tracing application telemetry, source feeds, SQL behavior, Python processing, failed outputs, latency symptoms, and downstream reporting discrepancies.</w:t>
      </w:r>
    </w:p>
    <w:p>
      <w:r>
        <w:rPr>
          <w:rFonts w:ascii="Arial" w:hAnsi="Arial"/>
          <w:sz w:val="22"/>
        </w:rPr>
        <w:t>Earlier in my career, I developed and supported billing, customer-management, and enterprise interface applications using Oracle, PL/SQL, C/C++, Pro*C, SQL scripts, XML, Java/J2EE concepts, WebLogic/WebSphere, MQ Series, Unix/Linux, Perl, and KornShell automation. That experience maps well to supporting legacy and modern applications, resolving defects, writing support tools, documenting technical behavior, and collaborating across development, QA, infrastructure, and business teams.</w:t>
      </w:r>
    </w:p>
    <w:p>
      <w:r>
        <w:rPr>
          <w:rFonts w:ascii="Arial" w:hAnsi="Arial"/>
          <w:sz w:val="22"/>
        </w:rPr>
        <w:t>I want to be direct about fit: my strongest background is production support, SQL, Python/Perl/KornShell scripting, legacy enterprise systems, monitoring/APM, documentation, and troubleshooting. Java support is part of my broader enterprise background, while NodeJS/React, .NET, MongoDB, media asset management, and Aspera/Signiant are adjacent or learning areas rather than deep production ownership. Where I would bring immediate value is application support, defect investigation, support automation, deployment coordination, technical documentation, and reliable communication.</w:t>
      </w:r>
    </w:p>
    <w:p>
      <w:r>
        <w:rPr>
          <w:rFonts w:ascii="Arial" w:hAnsi="Arial"/>
          <w:sz w:val="22"/>
        </w:rPr>
        <w:t>I would welcome the opportunity to discuss how my application support, production troubleshooting, SQL, Python/Perl scripting, documentation, and enterprise support background can help maximize uptime for this application portfolio.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