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ETL/ELT, Data Lakes &amp; Warehouses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ETL/ELT pipelines, data lake and warehouse patterns, data marts, APIs, XML/JSON, data modeling, query performance tuning, production support, documentation, and technical mentorship. Strong background designing and supporting scalable data workflows, validating reporting outputs, optimizing SQL/database layers, building analytics-ready datasets, and translating business requirements into reliable data solutions. Best aligned to senior data engineering roles requiring Python/SQL, pipeline design, data architecture, Airflow/orchestration concepts, API-based ingestion, data quality, performance tuning, CI/CD/testing discipline, rapid POCs, and cross-functional technical leadership; Azure ADF/ADLS, Microsoft SQL Server, dbt, Snowflake, Databricks, BigQuery, SSAS/SSRS, Power BI, Tableau, and proptech domain data are positioned carefully as adjacent or transferable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supported Python/Pandas/PySpark and SQL ETL/ELT workflows ingesting telemetry from 6,000+ infrastructure endpoints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Built AWS and warehouse-backed data platform components using S3 landing patterns, AWS Glue, Athena, Amazon Redshift, Oracle, SQL, and PySpark to support scalable ingestion, transformation, querying, and analytics.</w:t>
      </w:r>
    </w:p>
    <w:p>
      <w:pPr>
        <w:pStyle w:val="ListBullet"/>
      </w:pPr>
      <w:r>
        <w:rPr>
          <w:rFonts w:ascii="Arial" w:hAnsi="Arial"/>
          <w:sz w:val="22"/>
        </w:rPr>
        <w:t>Created data lake, warehouse, and data mart-style reporting structures that transformed raw operational feeds into reusable, validated datasets for technical and business stakeholders.</w:t>
      </w:r>
    </w:p>
    <w:p>
      <w:pPr>
        <w:pStyle w:val="ListBullet"/>
      </w:pPr>
      <w:r>
        <w:rPr>
          <w:rFonts w:ascii="Arial" w:hAnsi="Arial"/>
          <w:sz w:val="22"/>
        </w:rPr>
        <w:t>Used complex SQL across Oracle, Amazon Redshift, and reporting structures to validate transformations, troubleshoot discrepancies, tune queries, and improve downstream reporting performance.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checks for row counts, nulls, duplicates, unmatched joins, freshness, abnormal deltas,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Worked with infrastructure, application, analytics, engineering, and business teams to clarify requirements, document metric definitions, explain data behavior, prioritize fixes, and deliver trusted outputs.</w:t>
      </w:r>
    </w:p>
    <w:p>
      <w:pPr>
        <w:pStyle w:val="ListBullet"/>
      </w:pPr>
      <w:r>
        <w:rPr>
          <w:rFonts w:ascii="Arial" w:hAnsi="Arial"/>
          <w:sz w:val="22"/>
        </w:rPr>
        <w:t>Created runbooks, source mappings, conceptual data flows, metric definitions, validation checkpoints, support procedures, and technical documentation to improve maintainability and handoff.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Analyzed real-user and synthetic monitoring datasets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documentation used by application, middleware, infrastructure, and operations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Java/Scala concepts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for raw ingestion, curated transformations,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duplicate/unmatched record checks, missing feed diagnosis, and prior-run comparisons.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reporting for capacity and risk discussions.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document loading, chunking, TF-IDF retrieval, hybrid retrieval, Pydantic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RAG, TF-IDF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