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/ APM Observability Engineer | Dashboards, KPIs, RCA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production support professional with 20+ years of enterprise experience across Dynatrace AppMon/Synthetics, CA APM/Introscope, AppDynamics, BMC TrueSight/TSCO, dashboarding, KPIs, incident support, RCA, performance troubleshooting, Python/shell scripting, SQL, and infrastructure/application telemetry analysis. Strong background translating monitoring data into actionable operational insights, designing dashboard and alert standards, supporting production troubleshooting, and communicating application/infrastructure health to technical and leadership stakeholders. Best aligned to Dynatrace/APM observability roles requiring dashboard creation, KPI reporting, telemetry analysis, proactive monitoring, L3/SRE-style production support, RCA, and Python/shell automation; Splunk dashboards/searches/visualizations are positioned carefully as adjacent or learning areas unless confirmed hands-on.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KPI reports, capacity forecasts,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infrastructure and application health signals including utilization trends, latency symptoms, missing feeds, abnormal metric movement, and reporting discrepancies to support RCA and reliability decisions.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deltas, and output consistency to improve trust in monitoring and reporting views.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dashboard/reporting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Python, SQL, Unix/Linux-style scripting patterns, AWS concepts, and monitoring data to support repeatable observability reporting and operational insight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application performance and user-facing reliability.</w:t>
      </w:r>
    </w:p>
    <w:p>
      <w:pPr>
        <w:pStyle w:val="ListBullet"/>
      </w:pPr>
      <w:r>
        <w:rPr>
          <w:rFonts w:ascii="Arial" w:hAnsi="Arial"/>
          <w:sz w:val="22"/>
        </w:rPr>
        <w:t>Designed and maintained Dynatrace dashboards and monitoring views for application performance, synthetic transaction behavior, infrastructure health signals, and operational insight.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and reliability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troubleshooting, issue escalation, release support, and QA-cycle coordination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p>
      <w:r>
        <w:rPr>
          <w:rFonts w:ascii="Arial" w:hAnsi="Arial"/>
          <w:b/>
          <w:sz w:val="22"/>
        </w:rPr>
        <w:t>Application Performance Monitoring and Support</w:t>
      </w:r>
      <w:r>
        <w:rPr>
          <w:rFonts w:ascii="Arial" w:hAnsi="Arial"/>
          <w:sz w:val="22"/>
        </w:rPr>
        <w:br/>
        <w:t>Supported application performance monitoring, dashboarding, troubleshooting, and production-readiness analysis across Dynatrace, CA APM, AppDynamics, JMX, and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AppDynamics, JMX, Performance Testing,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