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13, 2026</w:t>
        <w:br/>
        <w:br/>
      </w:r>
    </w:p>
    <w:p>
      <w:r>
        <w:rPr>
          <w:rFonts w:ascii="Arial" w:hAnsi="Arial"/>
          <w:sz w:val="22"/>
        </w:rPr>
        <w:t>Dear Hiring Manager,</w:t>
      </w:r>
    </w:p>
    <w:p>
      <w:r>
        <w:rPr>
          <w:rFonts w:ascii="Arial" w:hAnsi="Arial"/>
          <w:sz w:val="22"/>
        </w:rPr>
        <w:t>I am interested in the Analytics Manager / Manager of Growth Analytics role in Dallas. The position aligns with my background in dashboards, KPI reporting, forecasting, trusted data, capacity planning, root-cause analysis, automation, stakeholder communication, and executive-ready insights.</w:t>
      </w:r>
    </w:p>
    <w:p>
      <w:r>
        <w:rPr>
          <w:rFonts w:ascii="Arial" w:hAnsi="Arial"/>
          <w:sz w:val="22"/>
        </w:rPr>
        <w:t>At Citi, I built enterprise analytics and reporting workflows that transformed telemetry from more than 6,000 infrastructure endpoints into dashboards, KPIs, capacity forecasts, and decision-support datasets. I used SQL, Python, Pandas, PySpark, Oracle, and Redshift to analyze performance trends, validate reporting accuracy, identify constraints and risks, and communicate actionable findings to technical and business stakeholders.</w:t>
      </w:r>
    </w:p>
    <w:p>
      <w:r>
        <w:rPr>
          <w:rFonts w:ascii="Arial" w:hAnsi="Arial"/>
          <w:sz w:val="22"/>
        </w:rPr>
        <w:t>Your role emphasizes building a trusted analytics and reporting engine, defining core KPIs, maintaining accurate dashboards, analyzing performance trends, developing forecasts, supporting capacity planning, improving automation, and translating data into leadership-ready insight. My experience maps strongly through trusted reporting, KPI governance, forecasting models, root-cause analysis, data quality controls, automation, cross-functional collaboration, and clear business communication.</w:t>
      </w:r>
    </w:p>
    <w:p>
      <w:r>
        <w:rPr>
          <w:rFonts w:ascii="Arial" w:hAnsi="Arial"/>
          <w:sz w:val="22"/>
        </w:rPr>
        <w:t>I want to be direct about fit: my strongest analytics background is operational, capacity, infrastructure, performance, and enterprise reporting rather than direct Growth, Sales, and Marketing funnel ownership. Lead volume, conversion rates, appointment rates, demo rates, funnel velocity, and demand generation are transferable analytics domains for me rather than my deepest prior domain. Where I would bring immediate value is dashboard ownership, forecasting, data quality, performance insight, root-cause analysis, reporting automation, and executive communication.</w:t>
      </w:r>
    </w:p>
    <w:p>
      <w:r>
        <w:rPr>
          <w:rFonts w:ascii="Arial" w:hAnsi="Arial"/>
          <w:sz w:val="22"/>
        </w:rPr>
        <w:t>I would welcome the opportunity to discuss how my analytics, forecasting, dashboarding, trusted reporting, and stakeholder communication background can support this Growth Analytics function.</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