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Senior Python Backend / Data Engineer | APIs, Production Systems, PySpark &amp; Microservices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Python backend/data engineering professional with 20+ years of enterprise technology experience across Python, SQL, API development and consumption, production system support, distributed data workflows, PySpark/Spark, microservices concepts, troubleshooting, documentation, and stakeholder collaboration. Strong background building and supporting reliable Python-driven workflows, integrating with internal systems and services, validating production outputs, debugging complex enterprise issues, and improving reliability of business-critical platforms. Best aligned to backend/data engineering roles requiring Python, API integration, production support, microservices architecture concepts, distributed systems, PySpark/Databricks exposure, and fast ramp-up into complex platforms; pricing-engine domain and pure application microservice ownership are positioned as transferable rather than overstated prior ownership.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Built and supported Python/Pandas/PySpark and SQL workflows ingesting telemetry from 6,000+ infrastructure endpoints into curated datasets for analytics, reporting, forecasting, validation, and operational decision support.</w:t>
      </w:r>
    </w:p>
    <w:p>
      <w:pPr>
        <w:pStyle w:val="ListBullet"/>
      </w:pPr>
      <w:r>
        <w:rPr>
          <w:rFonts w:ascii="Arial" w:hAnsi="Arial"/>
          <w:sz w:val="22"/>
        </w:rPr>
        <w:t>Developed Python-based data and platform workflows that integrated multiple internal systems, monitoring feeds, reporting layers, and warehouse-backed services into reliable business-facing outputs.</w:t>
      </w:r>
    </w:p>
    <w:p>
      <w:pPr>
        <w:pStyle w:val="ListBullet"/>
      </w:pPr>
      <w:r>
        <w:rPr>
          <w:rFonts w:ascii="Arial" w:hAnsi="Arial"/>
          <w:sz w:val="22"/>
        </w:rPr>
        <w:t>Consumed and integrated enterprise platform data from systems including BMC TrueSight, CA Wily/APM, AppDynamics, Oracle, AWS-backed reporting layers, and infrastructure telemetry sources.</w:t>
      </w:r>
    </w:p>
    <w:p>
      <w:pPr>
        <w:pStyle w:val="ListBullet"/>
      </w:pPr>
      <w:r>
        <w:rPr>
          <w:rFonts w:ascii="Arial" w:hAnsi="Arial"/>
          <w:sz w:val="22"/>
        </w:rPr>
        <w:t>Supported production systems by tracing failed outputs, source-feed behavior, Python processing, SQL transformations, API-style data integration issues, latency symptoms, and downstream reporting discrepancies.</w:t>
      </w:r>
    </w:p>
    <w:p>
      <w:pPr>
        <w:pStyle w:val="ListBullet"/>
      </w:pPr>
      <w:r>
        <w:rPr>
          <w:rFonts w:ascii="Arial" w:hAnsi="Arial"/>
          <w:sz w:val="22"/>
        </w:rPr>
        <w:t>Created validation and regression-style checks for row counts, nulls, duplicates, freshness, abnormal deltas, unmatched records, and output comparisons against trusted prior runs.</w:t>
      </w:r>
    </w:p>
    <w:p>
      <w:pPr>
        <w:pStyle w:val="ListBullet"/>
      </w:pPr>
      <w:r>
        <w:rPr>
          <w:rFonts w:ascii="Arial" w:hAnsi="Arial"/>
          <w:sz w:val="22"/>
        </w:rPr>
        <w:t>Used AWS S3, Glue, Athena, Redshift, EC2/ECS concepts, PySpark, and SQL to support scalable processing, cloud-oriented data workflows, and production reporting reliability.</w:t>
      </w:r>
    </w:p>
    <w:p>
      <w:pPr>
        <w:pStyle w:val="ListBullet"/>
      </w:pPr>
      <w:r>
        <w:rPr>
          <w:rFonts w:ascii="Arial" w:hAnsi="Arial"/>
          <w:sz w:val="22"/>
        </w:rPr>
        <w:t>Created runbooks, data flow notes, API/data integration notes, metric definitions, troubleshooting guides, and support procedures to improve maintainability and handoff.</w:t>
      </w:r>
    </w:p>
    <w:p>
      <w:pPr>
        <w:pStyle w:val="ListBullet"/>
      </w:pPr>
      <w:r>
        <w:rPr>
          <w:rFonts w:ascii="Arial" w:hAnsi="Arial"/>
          <w:sz w:val="22"/>
        </w:rPr>
        <w:t>Partnered with application, infrastructure, analytics, engineering, and business stakeholders to clarify requirements, prioritize fixes, explain system behavior, and deliver improvements under production pressure.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Supported production-facing Brand.com and hospitality platforms using Dynatrace AppMon, Gomez Synthetic Monitoring, and HP Performance Center integration.</w:t>
      </w:r>
    </w:p>
    <w:p>
      <w:pPr>
        <w:pStyle w:val="ListBullet"/>
      </w:pPr>
      <w:r>
        <w:rPr>
          <w:rFonts w:ascii="Arial" w:hAnsi="Arial"/>
          <w:sz w:val="22"/>
        </w:rPr>
        <w:t>Analyzed application behavior, transaction patterns, monitoring signals, and production-like symptoms to identify reliability and performance issues.</w:t>
      </w:r>
    </w:p>
    <w:p>
      <w:pPr>
        <w:pStyle w:val="ListBullet"/>
      </w:pPr>
      <w:r>
        <w:rPr>
          <w:rFonts w:ascii="Arial" w:hAnsi="Arial"/>
          <w:sz w:val="22"/>
        </w:rPr>
        <w:t>Created dashboards and reporting views that converted raw monitoring and transaction data into actionable performance, reliability, and stakeholder insights.</w:t>
      </w:r>
    </w:p>
    <w:p>
      <w:pPr>
        <w:pStyle w:val="ListBullet"/>
      </w:pPr>
      <w:r>
        <w:rPr>
          <w:rFonts w:ascii="Arial" w:hAnsi="Arial"/>
          <w:sz w:val="22"/>
        </w:rPr>
        <w:t>Collaborated with application and infrastructure teams to validate findings, document issues, and support practical platform improvements.</w:t>
      </w:r>
    </w:p>
    <w:p>
      <w:r>
        <w:rPr>
          <w:rFonts w:ascii="Arial" w:hAnsi="Arial"/>
          <w:b/>
          <w:sz w:val="22"/>
        </w:rPr>
        <w:t>SME for CA APM (Senior Consultant) at CA Technologies 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Supported a large financial-services application monitoring environment with 50+ Enterprise Managers and 4,000–6,000 instrumented agents.</w:t>
      </w:r>
    </w:p>
    <w:p>
      <w:pPr>
        <w:pStyle w:val="ListBullet"/>
      </w:pPr>
      <w:r>
        <w:rPr>
          <w:rFonts w:ascii="Arial" w:hAnsi="Arial"/>
          <w:sz w:val="22"/>
        </w:rPr>
        <w:t>Provided production troubleshooting guidance to application, middleware, infrastructure, and operations teams using CA APM/Introscope telemetry, dashboards, alerts, and transaction visibility.</w:t>
      </w:r>
    </w:p>
    <w:p>
      <w:pPr>
        <w:pStyle w:val="ListBullet"/>
      </w:pPr>
      <w:r>
        <w:rPr>
          <w:rFonts w:ascii="Arial" w:hAnsi="Arial"/>
          <w:sz w:val="22"/>
        </w:rPr>
        <w:t>Built Perl and KornShell automation for extracting, validating, transforming, and distributing APM telemetry, replacing manual reporting workflows with repeatable operational processes.</w:t>
      </w:r>
    </w:p>
    <w:p>
      <w:pPr>
        <w:pStyle w:val="ListBullet"/>
      </w:pPr>
      <w:r>
        <w:rPr>
          <w:rFonts w:ascii="Arial" w:hAnsi="Arial"/>
          <w:sz w:val="22"/>
        </w:rPr>
        <w:t>Created technical documentation, support procedures, onboarding material, dashboard standards, alert thresholds, and troubleshooting notes used by multiple teams.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Analyzed J2EE telecom applications under load to identify throughput limits, SQL/JDBC bottlenecks, thread contention, heap pressure, CPU constraints, memory issues, and garbage-collection symptoms.</w:t>
      </w:r>
    </w:p>
    <w:p>
      <w:pPr>
        <w:pStyle w:val="ListBullet"/>
      </w:pPr>
      <w:r>
        <w:rPr>
          <w:rFonts w:ascii="Arial" w:hAnsi="Arial"/>
          <w:sz w:val="22"/>
        </w:rPr>
        <w:t>Configured JMX Monitoring, Wily Introscope, and thread-dump automation scripts to improve runtime visibility during performance and production-readiness testing.</w:t>
      </w:r>
    </w:p>
    <w:p>
      <w:pPr>
        <w:pStyle w:val="ListBullet"/>
      </w:pPr>
      <w:r>
        <w:rPr>
          <w:rFonts w:ascii="Arial" w:hAnsi="Arial"/>
          <w:sz w:val="22"/>
        </w:rPr>
        <w:t>Documented test results, expected behavior, defects, risks, performance metrics, and remediation recommendations for engineering and release teams.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validation and production-readiness support for a high-throughput shopping engine migration from 200+ MySQL nodes to a 6-node Oracle RAC cluster.</w:t>
      </w:r>
    </w:p>
    <w:p>
      <w:pPr>
        <w:pStyle w:val="ListBullet"/>
      </w:pPr>
      <w:r>
        <w:rPr>
          <w:rFonts w:ascii="Arial" w:hAnsi="Arial"/>
          <w:sz w:val="22"/>
        </w:rPr>
        <w:t>Built C++/OCCI/OCI validation and regression testing utilities to verify correctness across millions of migrated transaction records.</w:t>
      </w:r>
    </w:p>
    <w:p>
      <w:pPr>
        <w:pStyle w:val="ListBullet"/>
      </w:pPr>
      <w:r>
        <w:rPr>
          <w:rFonts w:ascii="Arial" w:hAnsi="Arial"/>
          <w:sz w:val="22"/>
        </w:rPr>
        <w:t>Optimized SQL and Oracle access patterns for high-volume workloads while reducing physical hardware footprint by 95%.</w:t>
      </w:r>
    </w:p>
    <w:p>
      <w:pPr>
        <w:pStyle w:val="ListBullet"/>
      </w:pPr>
      <w:r>
        <w:rPr>
          <w:rFonts w:ascii="Arial" w:hAnsi="Arial"/>
          <w:sz w:val="22"/>
        </w:rPr>
        <w:t>Supported phased cutover, troubleshooting, documentation, and defect resolution for a mission-critical enterprise transaction platform.</w:t>
      </w:r>
    </w:p>
    <w:p>
      <w:r>
        <w:rPr>
          <w:rFonts w:ascii="Arial" w:hAnsi="Arial"/>
          <w:b/>
          <w:sz w:val="22"/>
        </w:rPr>
        <w:t>Architect / Developer (IRS CADE Project) at Computer Science Corporation (CSC)</w:t>
      </w:r>
      <w:r>
        <w:rPr>
          <w:rFonts w:ascii="Arial" w:hAnsi="Arial"/>
          <w:sz w:val="22"/>
        </w:rPr>
        <w:t xml:space="preserve"> (2007-10 – 2008-05)</w:t>
      </w:r>
    </w:p>
    <w:p>
      <w:pPr>
        <w:pStyle w:val="ListBullet"/>
      </w:pPr>
      <w:r>
        <w:rPr>
          <w:rFonts w:ascii="Arial" w:hAnsi="Arial"/>
          <w:sz w:val="22"/>
        </w:rPr>
        <w:t>Designed UML class and sequence diagrams and developed modules for IRS CADE mainframe modernization.</w:t>
      </w:r>
    </w:p>
    <w:p>
      <w:pPr>
        <w:pStyle w:val="ListBullet"/>
      </w:pPr>
      <w:r>
        <w:rPr>
          <w:rFonts w:ascii="Arial" w:hAnsi="Arial"/>
          <w:sz w:val="22"/>
        </w:rPr>
        <w:t>Built CICS, MQ Series, XML messaging interfaces, VC++ components, and DB2-backed integration modules in a government modernization environment.</w:t>
      </w:r>
    </w:p>
    <w:p>
      <w:pPr>
        <w:pStyle w:val="ListBullet"/>
      </w:pPr>
      <w:r>
        <w:rPr>
          <w:rFonts w:ascii="Arial" w:hAnsi="Arial"/>
          <w:sz w:val="22"/>
        </w:rPr>
        <w:t>Supported technical design documentation, integration patterns, test-readiness discussions, and structured data exchange across modernization components.</w:t>
      </w:r>
    </w:p>
    <w:p>
      <w:r>
        <w:rPr>
          <w:rFonts w:ascii="Arial" w:hAnsi="Arial"/>
          <w:b/>
          <w:sz w:val="22"/>
        </w:rPr>
        <w:t>Developer / Support Engineer (Billing, Interfaces, CSM/PRMS) at Corpus Inc. / Sprint</w:t>
      </w:r>
      <w:r>
        <w:rPr>
          <w:rFonts w:ascii="Arial" w:hAnsi="Arial"/>
          <w:sz w:val="22"/>
        </w:rPr>
        <w:t xml:space="preserve"> (2001 – 2007)</w:t>
      </w:r>
    </w:p>
    <w:p>
      <w:pPr>
        <w:pStyle w:val="ListBullet"/>
      </w:pPr>
      <w:r>
        <w:rPr>
          <w:rFonts w:ascii="Arial" w:hAnsi="Arial"/>
          <w:sz w:val="22"/>
        </w:rPr>
        <w:t>Developed and supported billing, customer-management, and financial-style operational interfaces using C, C++, Pro*C, Oracle, PL/SQL, SQL scripts, XML, Java/J2EE concepts, and enterprise messaging patterns.</w:t>
      </w:r>
    </w:p>
    <w:p>
      <w:pPr>
        <w:pStyle w:val="ListBullet"/>
      </w:pPr>
      <w:r>
        <w:rPr>
          <w:rFonts w:ascii="Arial" w:hAnsi="Arial"/>
          <w:sz w:val="22"/>
        </w:rPr>
        <w:t>Built automation scripts in KornShell/ksh, Perl, Awk, Syncsort, and SQL to support data extraction, transformation, reporting, deployments, validation, and production housekeeping.</w:t>
      </w:r>
    </w:p>
    <w:p>
      <w:pPr>
        <w:pStyle w:val="ListBullet"/>
      </w:pPr>
      <w:r>
        <w:rPr>
          <w:rFonts w:ascii="Arial" w:hAnsi="Arial"/>
          <w:sz w:val="22"/>
        </w:rPr>
        <w:t>Provided production support, defect investigation, data maintenance, issue escalation, troubleshooting, and release support for telecom billing and customer-management applications.</w:t>
      </w:r>
    </w:p>
    <w:p>
      <w:pPr>
        <w:pStyle w:val="ListBullet"/>
      </w:pPr>
      <w:r>
        <w:rPr>
          <w:rFonts w:ascii="Arial" w:hAnsi="Arial"/>
          <w:sz w:val="22"/>
        </w:rPr>
        <w:t>Improved database performance by 10x through SQL, sequence, and process optimization while reducing memory usage by 75%.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ServiceCall AI RAG Demo</w:t>
      </w:r>
      <w:r>
        <w:rPr>
          <w:rFonts w:ascii="Arial" w:hAnsi="Arial"/>
          <w:sz w:val="22"/>
        </w:rPr>
        <w:br/>
        <w:t>Built staged Python proof-of-concepts with FastAPI service layers, Pydantic request/response contracts, Docker-first smoke tests, deterministic API endpoints, and testable service behavior.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FastAPI, Docker, Pydantic, pytest, REST API Concepts</w:t>
      </w:r>
    </w:p>
    <w:p>
      <w:r>
        <w:rPr>
          <w:rFonts w:ascii="Arial" w:hAnsi="Arial"/>
          <w:b/>
          <w:sz w:val="22"/>
        </w:rPr>
        <w:t>Production Data Quality and RCA Workflow</w:t>
      </w:r>
      <w:r>
        <w:rPr>
          <w:rFonts w:ascii="Arial" w:hAnsi="Arial"/>
          <w:sz w:val="22"/>
        </w:rPr>
        <w:br/>
        <w:t>Built validation and troubleshooting workflows for production reporting datasets, including row-count checks, missing feed diagnosis, unmatched join checks, prior-run comparisons, and documented recovery steps.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SQL, Pandas, Oracle, Data Validation, RCA</w:t>
      </w:r>
    </w:p>
    <w:p>
      <w:r>
        <w:rPr>
          <w:rFonts w:ascii="Arial" w:hAnsi="Arial"/>
          <w:b/>
          <w:sz w:val="22"/>
        </w:rPr>
        <w:t>Serverless Lakehouse Platform (AWS)</w:t>
      </w:r>
      <w:r>
        <w:rPr>
          <w:rFonts w:ascii="Arial" w:hAnsi="Arial"/>
          <w:sz w:val="22"/>
        </w:rPr>
        <w:br/>
        <w:t>Designed an AWS data platform pattern using S3, Glue, Athena, Redshift, PySpark, and Parquet with validation checkpoints, SQL quality checks, and curated analytics datasets.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S3, AWS Glue, Athena, Redshift, PySpark, SQL</w:t>
      </w:r>
    </w:p>
    <w:p>
      <w:r>
        <w:rPr>
          <w:rFonts w:ascii="Arial" w:hAnsi="Arial"/>
          <w:b/>
          <w:sz w:val="22"/>
        </w:rPr>
        <w:t>High-Throughput Oracle RAC Migration</w:t>
      </w:r>
      <w:r>
        <w:rPr>
          <w:rFonts w:ascii="Arial" w:hAnsi="Arial"/>
          <w:sz w:val="22"/>
        </w:rPr>
        <w:br/>
        <w:t>Led validation and production-readiness support for migration from 200+ MySQL nodes to a 6-node Oracle RAC platform, using C++/OCCI/OCI validation utilities and SQL optimization to preserve transaction correctness and performance.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C++, OCCI, OCI, Oracle RAC, MySQL, SQL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