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remote APM Dynatrace Engineer position. My background aligns strongly with enterprise APM, Dynatrace monitoring, synthetic monitoring, telemetry analysis, dashboards, and cross-team observability enablement.</w:t>
      </w:r>
    </w:p>
    <w:p>
      <w:r>
        <w:rPr>
          <w:rFonts w:ascii="Arial" w:hAnsi="Arial"/>
          <w:sz w:val="22"/>
        </w:rPr>
        <w:t>At G6 Hospitality, I managed Dynatrace AppMon and Synthetic Monitoring for critical production systems, including Brand.com. I implemented end-user monitoring and transaction tracing across web and mobile platforms, integrated HP Performance Center with Dynatrace for load-test correlation, and led a Dynatrace 6.5 to 7.0 upgrade with TLS 1.2 enforcement and zero production monitoring regression.</w:t>
      </w:r>
    </w:p>
    <w:p>
      <w:r>
        <w:rPr>
          <w:rFonts w:ascii="Arial" w:hAnsi="Arial"/>
          <w:sz w:val="22"/>
        </w:rPr>
        <w:t>At CITI, I supported enterprise telemetry and observability initiatives across more than 6,000 monitored endpoints using BMC TrueSight, CA Wily, and AppDynamics. I built Python/Pandas telemetry pipelines, integrated monitoring feeds into unified reporting layers, and developed dashboards used for capacity, performance, and operational analysis across large-scale infrastructure environments.</w:t>
      </w:r>
    </w:p>
    <w:p>
      <w:r>
        <w:rPr>
          <w:rFonts w:ascii="Arial" w:hAnsi="Arial"/>
          <w:sz w:val="22"/>
        </w:rPr>
        <w:t>I also bring strong Linux/Unix experience, Python and shell automation, AWS data workflow exposure, and a long history of partnering with infrastructure, application, and operations teams. While my strongest Dynatrace background is AppMon, Synthetics, EUM, and transaction tracing, the same monitoring, instrumentation, dashboarding, and operational-readiness foundation maps well to enterprise Dynatrace implementation and optimization work.</w:t>
      </w:r>
    </w:p>
    <w:p>
      <w:r>
        <w:rPr>
          <w:rFonts w:ascii="Arial" w:hAnsi="Arial"/>
          <w:sz w:val="22"/>
        </w:rPr>
        <w:t>I would welcome the opportunity to contribute my APM, Dynatrace, telemetry, and monitoring operations experience to this role.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