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APM Dynatrace Engineer | Enterprise Observability &amp; Monitoring</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APM and observability engineer with deep enterprise experience across Dynatrace AppMon, Synthetic Monitoring, CA APM, BMC TrueSight, and AppDynamics. Strong background supporting monitoring implementations, upgrades, telemetry integrations, dashboards, alerts, thresholds, and operational reporting across large-scale distributed environments. Hands-on with Python, SQL, Perl, Korn Shell, Linux/Unix, AWS data workflows, and cross-team monitoring enablement.</w:t>
      </w:r>
    </w:p>
    <w:p>
      <w:pPr>
        <w:pStyle w:val="Heading1"/>
      </w:pPr>
      <w:r>
        <w:rPr>
          <w:rFonts w:ascii="Arial" w:hAnsi="Arial"/>
          <w:sz w:val="26"/>
        </w:rPr>
        <w:t>Professional Experience</w:t>
      </w:r>
    </w:p>
    <w:p>
      <w:r>
        <w:rPr>
          <w:rFonts w:ascii="Arial" w:hAnsi="Arial"/>
          <w:b/>
          <w:sz w:val="22"/>
        </w:rPr>
        <w:t>Senior Capacity &amp; Observability Engineer at CITI</w:t>
      </w:r>
      <w:r>
        <w:rPr>
          <w:rFonts w:ascii="Arial" w:hAnsi="Arial"/>
          <w:sz w:val="22"/>
        </w:rPr>
        <w:t xml:space="preserve"> (2017-11 – 2025-12)</w:t>
      </w:r>
    </w:p>
    <w:p>
      <w:pPr>
        <w:pStyle w:val="ListBullet"/>
      </w:pPr>
      <w:r>
        <w:rPr>
          <w:rFonts w:ascii="Arial" w:hAnsi="Arial"/>
          <w:sz w:val="22"/>
        </w:rPr>
        <w:t>Built and maintained telemetry ingestion pipelines using Python/Pandas for monitoring data from 6,000+ endpoints, improving reporting reliability and operational visibility.</w:t>
      </w:r>
    </w:p>
    <w:p>
      <w:pPr>
        <w:pStyle w:val="ListBullet"/>
      </w:pPr>
      <w:r>
        <w:rPr>
          <w:rFonts w:ascii="Arial" w:hAnsi="Arial"/>
          <w:sz w:val="22"/>
        </w:rPr>
        <w:t>Integrated monitoring feeds from BMC TrueSight/TSCO, CA Wily, and AppDynamics into unified reporting layers for capacity, performance, and incident analysis.</w:t>
      </w:r>
    </w:p>
    <w:p>
      <w:pPr>
        <w:pStyle w:val="ListBullet"/>
      </w:pPr>
      <w:r>
        <w:rPr>
          <w:rFonts w:ascii="Arial" w:hAnsi="Arial"/>
          <w:sz w:val="22"/>
        </w:rPr>
        <w:t>Developed dashboards and reporting workflows used by technical and executive stakeholders to assess infrastructure health, capacity risk, and service performance.</w:t>
      </w:r>
    </w:p>
    <w:p>
      <w:pPr>
        <w:pStyle w:val="ListBullet"/>
      </w:pPr>
      <w:r>
        <w:rPr>
          <w:rFonts w:ascii="Arial" w:hAnsi="Arial"/>
          <w:sz w:val="22"/>
        </w:rPr>
        <w:t>Supported enterprise observability and monitoring initiatives across distributed banking infrastructure, partnering with operations and application teams to improve performance visibility.</w:t>
      </w:r>
    </w:p>
    <w:p>
      <w:pPr>
        <w:pStyle w:val="ListBullet"/>
      </w:pPr>
      <w:r>
        <w:rPr>
          <w:rFonts w:ascii="Arial" w:hAnsi="Arial"/>
          <w:sz w:val="22"/>
        </w:rPr>
        <w:t>Used AWS S3, Glue, and Redshift in hybrid data workflows supporting scalable telemetry processing, analytics, and forecasting workloads.</w:t>
      </w:r>
    </w:p>
    <w:p>
      <w:r>
        <w:rPr>
          <w:rFonts w:ascii="Arial" w:hAnsi="Arial"/>
          <w:b/>
          <w:sz w:val="22"/>
        </w:rPr>
        <w:t>Performance Engineer / Dynatrace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critical production systems, including Brand.com, supporting application performance visibility and operational readiness.</w:t>
      </w:r>
    </w:p>
    <w:p>
      <w:pPr>
        <w:pStyle w:val="ListBullet"/>
      </w:pPr>
      <w:r>
        <w:rPr>
          <w:rFonts w:ascii="Arial" w:hAnsi="Arial"/>
          <w:sz w:val="22"/>
        </w:rPr>
        <w:t>Implemented end-user monitoring and transaction tracing across web and mobile platforms to help teams diagnose performance issues and service impact.</w:t>
      </w:r>
    </w:p>
    <w:p>
      <w:pPr>
        <w:pStyle w:val="ListBullet"/>
      </w:pPr>
      <w:r>
        <w:rPr>
          <w:rFonts w:ascii="Arial" w:hAnsi="Arial"/>
          <w:sz w:val="22"/>
        </w:rPr>
        <w:t>Led Dynatrace 6.5 to 7.0 upgrade with TLS 1.2 enforcement and zero production monitoring regression during cutover.</w:t>
      </w:r>
    </w:p>
    <w:p>
      <w:pPr>
        <w:pStyle w:val="ListBullet"/>
      </w:pPr>
      <w:r>
        <w:rPr>
          <w:rFonts w:ascii="Arial" w:hAnsi="Arial"/>
          <w:sz w:val="22"/>
        </w:rPr>
        <w:t>Integrated HP Performance Center with Dynatrace to correlate load-testing activity with APM telemetry and performance analysis.</w:t>
      </w:r>
    </w:p>
    <w:p>
      <w:r>
        <w:rPr>
          <w:rFonts w:ascii="Arial" w:hAnsi="Arial"/>
          <w:b/>
          <w:sz w:val="22"/>
        </w:rPr>
        <w:t>SME for CA APM / Senior Consultant at CA Technologies/ TIAA-CREF</w:t>
      </w:r>
      <w:r>
        <w:rPr>
          <w:rFonts w:ascii="Arial" w:hAnsi="Arial"/>
          <w:sz w:val="22"/>
        </w:rPr>
        <w:t xml:space="preserve"> (2011 – 2016)</w:t>
      </w:r>
    </w:p>
    <w:p>
      <w:pPr>
        <w:pStyle w:val="ListBullet"/>
      </w:pPr>
      <w:r>
        <w:rPr>
          <w:rFonts w:ascii="Arial" w:hAnsi="Arial"/>
          <w:sz w:val="22"/>
        </w:rPr>
        <w:t>Managed enterprise CA APM environments supporting 50+ Enterprise Managers and 4,000–6,000 instrumented agents across distributed systems.</w:t>
      </w:r>
    </w:p>
    <w:p>
      <w:pPr>
        <w:pStyle w:val="ListBullet"/>
      </w:pPr>
      <w:r>
        <w:rPr>
          <w:rFonts w:ascii="Arial" w:hAnsi="Arial"/>
          <w:sz w:val="22"/>
        </w:rPr>
        <w:t>Led major CA APM upgrade initiatives from 9.1 to 10.1 with zero unplanned downtime, coordinating cross-functional technical teams.</w:t>
      </w:r>
    </w:p>
    <w:p>
      <w:pPr>
        <w:pStyle w:val="ListBullet"/>
      </w:pPr>
      <w:r>
        <w:rPr>
          <w:rFonts w:ascii="Arial" w:hAnsi="Arial"/>
          <w:sz w:val="22"/>
        </w:rPr>
        <w:t>Designed dashboards, alerts, SLA thresholds, and Management Modules adopted as monitoring standards across client environments.</w:t>
      </w:r>
    </w:p>
    <w:p>
      <w:pPr>
        <w:pStyle w:val="ListBullet"/>
      </w:pPr>
      <w:r>
        <w:rPr>
          <w:rFonts w:ascii="Arial" w:hAnsi="Arial"/>
          <w:sz w:val="22"/>
        </w:rPr>
        <w:t>Built Perl/Korn Shell scripts for automated telemetry extraction and recurring operational reporting.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FAST Project</w:t>
      </w:r>
      <w:r>
        <w:rPr>
          <w:rFonts w:ascii="Arial" w:hAnsi="Arial"/>
          <w:sz w:val="22"/>
        </w:rPr>
        <w:br/>
        <w:t>Analyzed real-user performance telemetry from Gomez Synthetic Monitoring and Dynatrace to identify optimization opportunities for critical hospitality systems and improve operational visibility.</w:t>
      </w:r>
      <w:r>
        <w:rPr>
          <w:rFonts w:ascii="Arial" w:hAnsi="Arial"/>
          <w:sz w:val="22"/>
        </w:rPr>
        <w:br/>
      </w:r>
      <w:r>
        <w:rPr>
          <w:rFonts w:ascii="Arial" w:hAnsi="Arial"/>
          <w:b/>
          <w:sz w:val="22"/>
        </w:rPr>
        <w:t xml:space="preserve">Technologies: </w:t>
      </w:r>
      <w:r>
        <w:rPr>
          <w:rFonts w:ascii="Arial" w:hAnsi="Arial"/>
          <w:sz w:val="22"/>
        </w:rPr>
        <w:t>Dynatrace, Gomez Synthetic Monitoring, Telemetry Analysis, Performance Optimization</w:t>
      </w:r>
    </w:p>
    <w:p>
      <w:r>
        <w:rPr>
          <w:rFonts w:ascii="Arial" w:hAnsi="Arial"/>
          <w:b/>
          <w:sz w:val="22"/>
        </w:rPr>
        <w:t>HorizonScale — Capacity &amp; Telemetry Analytics Platform</w:t>
      </w:r>
      <w:r>
        <w:rPr>
          <w:rFonts w:ascii="Arial" w:hAnsi="Arial"/>
          <w:sz w:val="22"/>
        </w:rPr>
        <w:br/>
        <w:t>Built telemetry analytics and forecasting workflows using Python, PySpark, and Streamlit to surface infrastructure capacity risk, performance trends, and operational insights.</w:t>
      </w:r>
      <w:r>
        <w:rPr>
          <w:rFonts w:ascii="Arial" w:hAnsi="Arial"/>
          <w:sz w:val="22"/>
        </w:rPr>
        <w:br/>
      </w:r>
      <w:r>
        <w:rPr>
          <w:rFonts w:ascii="Arial" w:hAnsi="Arial"/>
          <w:b/>
          <w:sz w:val="22"/>
        </w:rPr>
        <w:t xml:space="preserve">Technologies: </w:t>
      </w:r>
      <w:r>
        <w:rPr>
          <w:rFonts w:ascii="Arial" w:hAnsi="Arial"/>
          <w:sz w:val="22"/>
        </w:rPr>
        <w:t>Python, PySpark, Streamlit, Prophet, scikit-learn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