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Data Engineer role focused on Data Lake to AWS Lakehouse migration. My background aligns strongly with AWS data platforms, Python/SQL pipeline modernization, Spark/PySpark processing, Hadoop/Hive environments, and data reconciliation for enterprise-scale migrations.</w:t>
      </w:r>
    </w:p>
    <w:p>
      <w:r>
        <w:rPr>
          <w:rFonts w:ascii="Arial" w:hAnsi="Arial"/>
          <w:sz w:val="22"/>
        </w:rPr>
        <w:t>At CITI, I built Python/Pandas ETL pipelines ingesting telemetry from more than 6,000 endpoints and transformed raw operational data into reporting-ready datasets. I also developed AWS-based data workflows using S3, Glue, Athena, and Redshift to support scalable analytics and forecasting workloads.</w:t>
      </w:r>
    </w:p>
    <w:p>
      <w:r>
        <w:rPr>
          <w:rFonts w:ascii="Arial" w:hAnsi="Arial"/>
          <w:sz w:val="22"/>
        </w:rPr>
        <w:t>My experience includes migrating workloads from on-prem Oracle environments into AWS-based processing platforms while validating reporting consistency and data quality. I have worked with structured telemetry datasets, PySpark/Spark processing patterns, Parquet-based storage, Hadoop ecosystem concepts including Hive/HDFS, and large-scale data pipelines that required reliability and reconciliation.</w:t>
      </w:r>
    </w:p>
    <w:p>
      <w:r>
        <w:rPr>
          <w:rFonts w:ascii="Arial" w:hAnsi="Arial"/>
          <w:sz w:val="22"/>
        </w:rPr>
        <w:t>I am comfortable working with stakeholders to understand data requirements, support handoff and signoff, troubleshoot SQL and pipeline issues, and deliver clean datasets for downstream analytics. I can contribute strongly to pipeline migration, data transfer, SQL/Spark refactoring, and validation work while being careful not to overclaim unsupported tools such as Kafka, Snowflake, Iceberg, or Kubernetes beyond current exposure.</w:t>
      </w:r>
    </w:p>
    <w:p>
      <w:r>
        <w:rPr>
          <w:rFonts w:ascii="Arial" w:hAnsi="Arial"/>
          <w:sz w:val="22"/>
        </w:rPr>
        <w:t>I would welcome the opportunity to support the migration from on-prem data lake workloads to an AWS-hosted lakehouse platform.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