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01, 2026</w:t>
        <w:br/>
        <w:br/>
      </w:r>
    </w:p>
    <w:p>
      <w:r>
        <w:rPr>
          <w:rFonts w:ascii="Arial" w:hAnsi="Arial"/>
          <w:sz w:val="22"/>
        </w:rPr>
        <w:t>Dear Hiring Manager,</w:t>
      </w:r>
    </w:p>
    <w:p>
      <w:r>
        <w:rPr>
          <w:rFonts w:ascii="Arial" w:hAnsi="Arial"/>
          <w:sz w:val="22"/>
        </w:rPr>
        <w:t>I am interested in the AWS Data Engineer contract role with System One. My background aligns strongly with the role’s need for AWS-based data pipelines, Python and SQL transformation work, scalable ETL/ELT design, data quality, and analytics-ready platform delivery.</w:t>
      </w:r>
    </w:p>
    <w:p>
      <w:r>
        <w:rPr>
          <w:rFonts w:ascii="Arial" w:hAnsi="Arial"/>
          <w:sz w:val="22"/>
        </w:rPr>
        <w:t>At Citi, I built automated Python and Pandas ETL pipelines ingesting P95 telemetry from 6,000+ enterprise endpoints and replacing manual processes with repeatable ingestion, cleansing, transformation, validation, and reporting workflows. I also designed hybrid AWS and Oracle data platform patterns using S3 landing zones, AWS Glue, Redshift, PySpark, and optimized database schemas to support forecasting, executive reporting, and enterprise capacity analytics.</w:t>
      </w:r>
    </w:p>
    <w:p>
      <w:r>
        <w:rPr>
          <w:rFonts w:ascii="Arial" w:hAnsi="Arial"/>
          <w:sz w:val="22"/>
        </w:rPr>
        <w:t>The role’s focus on AWS services, data lakes, warehousing, pipeline reliability, and performance optimization maps closely to my work across AWS S3, Glue, Redshift, Oracle, PySpark, Parquet, data quality checks, schema design, and operational reporting. I have also worked with diverse source patterns including monitoring platforms, infrastructure telemetry, application performance systems, database-backed workloads, and API-style enterprise feeds. My HCL/Entergy engagement gives me utility-environment exposure, while my broader regulated-industry background helps with reliable, well-documented, supportable data processes.</w:t>
      </w:r>
    </w:p>
    <w:p>
      <w:r>
        <w:rPr>
          <w:rFonts w:ascii="Arial" w:hAnsi="Arial"/>
          <w:sz w:val="22"/>
        </w:rPr>
        <w:t>I am careful not to overstate tools: Databricks, Delta Lake, MSK/Kafka, and Terraform are areas I am actively strengthening, while my production foundation is strongest in AWS data engineering, Python, SQL, PySpark, ETL design, data modeling, observability data, and enterprise pipeline operations. I am also comfortable documenting processes and training support teams, which fits the requirement to help existing staff maintain the infrastructure and pipelines after delivery.</w:t>
      </w:r>
    </w:p>
    <w:p>
      <w:r>
        <w:rPr>
          <w:rFonts w:ascii="Arial" w:hAnsi="Arial"/>
          <w:sz w:val="22"/>
        </w:rPr>
        <w:t>I would welcome the opportunity to bring my AWS data engineering and enterprise pipeline background to this contract engagement.</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